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C99" w:rsidRDefault="00F41C82">
      <w:pPr>
        <w:jc w:val="center"/>
        <w:rPr>
          <w:b/>
          <w:bCs/>
          <w:color w:val="FF0000"/>
          <w:sz w:val="60"/>
          <w:szCs w:val="60"/>
        </w:rPr>
      </w:pPr>
      <w:r>
        <w:rPr>
          <w:b/>
          <w:bCs/>
          <w:color w:val="FF0000"/>
          <w:sz w:val="60"/>
          <w:szCs w:val="60"/>
        </w:rPr>
        <w:t>全国大学生结构设计竞赛委员会文件</w:t>
      </w:r>
    </w:p>
    <w:p w:rsidR="00854C99" w:rsidRDefault="00F41C82" w:rsidP="00EB1FE2">
      <w:pPr>
        <w:spacing w:beforeLines="100" w:before="312"/>
        <w:jc w:val="center"/>
        <w:rPr>
          <w:rFonts w:eastAsia="仿宋_GB2312"/>
          <w:b/>
          <w:sz w:val="24"/>
          <w:szCs w:val="20"/>
        </w:rPr>
      </w:pPr>
      <w:proofErr w:type="gramStart"/>
      <w:r>
        <w:rPr>
          <w:rFonts w:eastAsia="仿宋_GB2312"/>
          <w:b/>
          <w:sz w:val="24"/>
          <w:szCs w:val="20"/>
        </w:rPr>
        <w:t>结设竞函</w:t>
      </w:r>
      <w:proofErr w:type="gramEnd"/>
      <w:r>
        <w:rPr>
          <w:rFonts w:eastAsia="仿宋_GB2312"/>
          <w:b/>
          <w:sz w:val="24"/>
          <w:szCs w:val="20"/>
        </w:rPr>
        <w:t>〔</w:t>
      </w:r>
      <w:r>
        <w:rPr>
          <w:rFonts w:eastAsia="仿宋_GB2312"/>
          <w:b/>
          <w:sz w:val="24"/>
          <w:szCs w:val="20"/>
        </w:rPr>
        <w:t>2018</w:t>
      </w:r>
      <w:r>
        <w:rPr>
          <w:rFonts w:eastAsia="仿宋_GB2312"/>
          <w:b/>
          <w:sz w:val="24"/>
          <w:szCs w:val="20"/>
        </w:rPr>
        <w:t>〕</w:t>
      </w:r>
      <w:r>
        <w:rPr>
          <w:rFonts w:eastAsia="仿宋_GB2312"/>
          <w:b/>
          <w:sz w:val="24"/>
          <w:szCs w:val="20"/>
        </w:rPr>
        <w:t>03</w:t>
      </w:r>
      <w:r>
        <w:rPr>
          <w:rFonts w:eastAsia="仿宋_GB2312"/>
          <w:b/>
          <w:sz w:val="24"/>
          <w:szCs w:val="20"/>
        </w:rPr>
        <w:t>号</w:t>
      </w:r>
    </w:p>
    <w:p w:rsidR="00854C99" w:rsidRDefault="00EA27BD">
      <w:pPr>
        <w:jc w:val="center"/>
        <w:rPr>
          <w:rFonts w:eastAsia="黑体"/>
          <w:sz w:val="36"/>
        </w:rPr>
      </w:pPr>
      <w:r>
        <w:rPr>
          <w:noProof/>
        </w:rPr>
        <w:pict>
          <v:line id="1026" o:spid="_x0000_s1026" style="position:absolute;left:0;text-align:left;z-index:251657728" from="0,15.55pt" to="477.35pt,15.55pt" o:gfxdata="UEsDBAoAAAAAAIdO4kAAAAAAAAAAAAAAAAAEAAAAZHJzL1BLAwQUAAAACACHTuJA/+NUsdUAAAAG&#10;AQAADwAAAGRycy9kb3ducmV2LnhtbE2PzU7DMBCE70i8g7VIXBB1DOWnIZsekIiEODX0wNG1lySq&#10;vY5itylvjxEHOO7MaObban3yThxpikNgBLUoQBCbYAfuELbvL9ePIGLSbLULTAhfFGFdn59VurRh&#10;5g0d29SJXMKx1Ah9SmMpZTQ9eR0XYSTO3meYvE75nDppJz3ncu/kTVHcS68Hzgu9Hum5J7NvDx5h&#10;ddUYN5tGKvfW7LfL14Hbjxbx8kIVTyASndJfGH7wMzrUmWkXDmyjcAj5kYRwqxSI7K7ulg8gdr+C&#10;rCv5H7/+BlBLAwQUAAAACACHTuJAaZ1Li7ABAABQAwAADgAAAGRycy9lMm9Eb2MueG1srVNNb9sw&#10;DL0P2H8QdF/seJs3GHF6SJFdui1Aux/AyLItTBIFSYmdfz9K+Wi33Yr6QJgi+cT3SK3uZqPZUfqg&#10;0LZ8uSg5k1Zgp+zQ8l9P2w9fOQsRbAcarWz5SQZ+t37/bjW5RlY4ou6kZwRiQzO5lo8xuqYoghil&#10;gbBAJy0Fe/QGIrl+KDoPE6EbXVRlWRcT+s55FDIEOr0/B/k64/e9FPFn3wcZmW459Raz9dnuky3W&#10;K2gGD25U4tIGvKILA8rSpTeoe4jADl79B2WU8BiwjwuBpsC+V0JmDsRmWf7D5nEEJzMXEie4m0zh&#10;7WDFj+POM9W1vOLMgqERLcuqTrpMLjQU3tidT8zEbB/dA4rfgVncjGAHmft7OrlUlCqKv0qSExyh&#10;76fv2FEOHCJmkebemwRJ9NmcZ3G6zULOkQk6rMu6+vjpM2fiGiuguRY6H+I3iYaln5ZrZZNM0MDx&#10;IcTUCDTXlHRscau0zqPWlk0t/1LT7uSKgFp1KZrygh/2G+3ZEWhbttuSvkyLIi/TPB5sd75F2wvr&#10;RPQs2R67085f1aCx5XYuK5b24qWfq58fw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UsdUA&#10;AAAGAQAADwAAAAAAAAABACAAAAAiAAAAZHJzL2Rvd25yZXYueG1sUEsBAhQAFAAAAAgAh07iQGmd&#10;S4uwAQAAUAMAAA4AAAAAAAAAAQAgAAAAJAEAAGRycy9lMm9Eb2MueG1sUEsFBgAAAAAGAAYAWQEA&#10;AEYFAAAAAA==&#10;" strokecolor="red" strokeweight="6pt"/>
        </w:pict>
      </w:r>
    </w:p>
    <w:p w:rsidR="00854C99" w:rsidRDefault="00F41C82">
      <w:pPr>
        <w:widowControl/>
        <w:shd w:val="clear" w:color="auto" w:fill="FFFFFF"/>
        <w:spacing w:line="600" w:lineRule="exact"/>
        <w:jc w:val="center"/>
        <w:rPr>
          <w:rFonts w:eastAsia="黑体"/>
          <w:b/>
          <w:color w:val="000000"/>
          <w:kern w:val="0"/>
          <w:sz w:val="30"/>
          <w:szCs w:val="30"/>
        </w:rPr>
      </w:pPr>
      <w:r>
        <w:rPr>
          <w:rFonts w:eastAsia="黑体"/>
          <w:b/>
          <w:color w:val="000000"/>
          <w:kern w:val="0"/>
          <w:sz w:val="30"/>
          <w:szCs w:val="30"/>
        </w:rPr>
        <w:t>关于公布</w:t>
      </w:r>
      <w:r>
        <w:rPr>
          <w:rFonts w:eastAsia="黑体"/>
          <w:b/>
          <w:color w:val="000000"/>
          <w:kern w:val="0"/>
          <w:sz w:val="30"/>
          <w:szCs w:val="30"/>
        </w:rPr>
        <w:t>2018</w:t>
      </w:r>
      <w:r>
        <w:rPr>
          <w:rFonts w:eastAsia="黑体"/>
          <w:b/>
          <w:color w:val="000000"/>
          <w:kern w:val="0"/>
          <w:sz w:val="30"/>
          <w:szCs w:val="30"/>
        </w:rPr>
        <w:t>年第十二届全国大学生结构设计竞赛题目的通知</w:t>
      </w:r>
    </w:p>
    <w:p w:rsidR="00D81FE0" w:rsidRDefault="00D81FE0" w:rsidP="00D81FE0">
      <w:pPr>
        <w:spacing w:line="480" w:lineRule="exact"/>
        <w:ind w:firstLineChars="50" w:firstLine="120"/>
        <w:rPr>
          <w:color w:val="000000"/>
          <w:kern w:val="0"/>
          <w:sz w:val="24"/>
        </w:rPr>
      </w:pPr>
    </w:p>
    <w:p w:rsidR="00854C99" w:rsidRPr="00D81FE0" w:rsidRDefault="00F41C82" w:rsidP="00D81FE0">
      <w:pPr>
        <w:spacing w:line="480" w:lineRule="exact"/>
        <w:ind w:firstLineChars="50" w:firstLine="120"/>
        <w:rPr>
          <w:color w:val="000000"/>
          <w:kern w:val="0"/>
          <w:sz w:val="24"/>
        </w:rPr>
      </w:pPr>
      <w:r w:rsidRPr="00D81FE0">
        <w:rPr>
          <w:color w:val="000000"/>
          <w:kern w:val="0"/>
          <w:sz w:val="24"/>
        </w:rPr>
        <w:t>各省</w:t>
      </w:r>
      <w:r w:rsidRPr="00D81FE0">
        <w:rPr>
          <w:color w:val="000000"/>
          <w:kern w:val="0"/>
          <w:sz w:val="24"/>
        </w:rPr>
        <w:t>(</w:t>
      </w:r>
      <w:r w:rsidRPr="00D81FE0">
        <w:rPr>
          <w:color w:val="000000"/>
          <w:kern w:val="0"/>
          <w:sz w:val="24"/>
        </w:rPr>
        <w:t>市</w:t>
      </w:r>
      <w:r w:rsidRPr="00D81FE0">
        <w:rPr>
          <w:color w:val="000000"/>
          <w:kern w:val="0"/>
          <w:sz w:val="24"/>
        </w:rPr>
        <w:t>)</w:t>
      </w:r>
      <w:r w:rsidRPr="00D81FE0">
        <w:rPr>
          <w:color w:val="000000"/>
          <w:kern w:val="0"/>
          <w:sz w:val="24"/>
        </w:rPr>
        <w:t>大学生结构设计竞赛秘书处：</w:t>
      </w:r>
    </w:p>
    <w:p w:rsidR="00854C99" w:rsidRPr="00D81FE0" w:rsidRDefault="00F41C82" w:rsidP="00D81FE0">
      <w:pPr>
        <w:spacing w:line="480" w:lineRule="exact"/>
        <w:ind w:firstLineChars="200" w:firstLine="480"/>
        <w:rPr>
          <w:color w:val="000000"/>
          <w:kern w:val="0"/>
          <w:sz w:val="24"/>
        </w:rPr>
      </w:pPr>
      <w:r w:rsidRPr="00D81FE0">
        <w:rPr>
          <w:color w:val="000000"/>
          <w:kern w:val="0"/>
          <w:sz w:val="24"/>
        </w:rPr>
        <w:t>2018</w:t>
      </w:r>
      <w:r w:rsidRPr="00D81FE0">
        <w:rPr>
          <w:color w:val="000000"/>
          <w:kern w:val="0"/>
          <w:sz w:val="24"/>
        </w:rPr>
        <w:t>年第十二届全国大学生结构设计竞赛题目，</w:t>
      </w:r>
      <w:r w:rsidRPr="00D81FE0">
        <w:rPr>
          <w:rFonts w:hint="eastAsia"/>
          <w:color w:val="000000"/>
          <w:kern w:val="0"/>
          <w:sz w:val="24"/>
        </w:rPr>
        <w:t>由承办高校华南理工大学命题，</w:t>
      </w:r>
      <w:r w:rsidRPr="00D81FE0">
        <w:rPr>
          <w:color w:val="000000"/>
          <w:kern w:val="0"/>
          <w:sz w:val="24"/>
        </w:rPr>
        <w:t>经全国大学生结构设计竞赛专家委员会审定，现予以公布</w:t>
      </w:r>
      <w:r w:rsidRPr="00D81FE0">
        <w:rPr>
          <w:rFonts w:eastAsia="黑体"/>
          <w:b/>
          <w:color w:val="000000"/>
          <w:kern w:val="0"/>
          <w:sz w:val="24"/>
        </w:rPr>
        <w:t>(</w:t>
      </w:r>
      <w:r w:rsidRPr="00D81FE0">
        <w:rPr>
          <w:rFonts w:eastAsia="黑体"/>
          <w:b/>
          <w:color w:val="000000"/>
          <w:kern w:val="0"/>
          <w:sz w:val="24"/>
        </w:rPr>
        <w:t>见附件</w:t>
      </w:r>
      <w:r w:rsidRPr="00D81FE0">
        <w:rPr>
          <w:rFonts w:eastAsia="黑体"/>
          <w:b/>
          <w:color w:val="000000"/>
          <w:kern w:val="0"/>
          <w:sz w:val="24"/>
        </w:rPr>
        <w:t>1</w:t>
      </w:r>
      <w:r w:rsidRPr="00D81FE0">
        <w:rPr>
          <w:rFonts w:eastAsia="黑体"/>
          <w:b/>
          <w:color w:val="000000"/>
          <w:kern w:val="0"/>
          <w:sz w:val="24"/>
        </w:rPr>
        <w:t>和</w:t>
      </w:r>
      <w:r w:rsidRPr="00D81FE0">
        <w:rPr>
          <w:rFonts w:eastAsia="黑体"/>
          <w:b/>
          <w:color w:val="000000"/>
          <w:kern w:val="0"/>
          <w:sz w:val="24"/>
        </w:rPr>
        <w:t>2)</w:t>
      </w:r>
      <w:r w:rsidRPr="00D81FE0">
        <w:rPr>
          <w:color w:val="000000"/>
          <w:kern w:val="0"/>
          <w:sz w:val="24"/>
        </w:rPr>
        <w:t>，请各省</w:t>
      </w:r>
      <w:r w:rsidRPr="00D81FE0">
        <w:rPr>
          <w:color w:val="000000"/>
          <w:kern w:val="0"/>
          <w:sz w:val="24"/>
        </w:rPr>
        <w:t>(</w:t>
      </w:r>
      <w:r w:rsidRPr="00D81FE0">
        <w:rPr>
          <w:color w:val="000000"/>
          <w:kern w:val="0"/>
          <w:sz w:val="24"/>
        </w:rPr>
        <w:t>市</w:t>
      </w:r>
      <w:r w:rsidRPr="00D81FE0">
        <w:rPr>
          <w:color w:val="000000"/>
          <w:kern w:val="0"/>
          <w:sz w:val="24"/>
        </w:rPr>
        <w:t>)</w:t>
      </w:r>
      <w:r w:rsidRPr="00D81FE0">
        <w:rPr>
          <w:color w:val="000000"/>
          <w:kern w:val="0"/>
          <w:sz w:val="24"/>
        </w:rPr>
        <w:t>竞赛秘书处根据竞赛规则和要求认真组织实施，并做好选拔推荐参加全国竞赛工作。</w:t>
      </w:r>
    </w:p>
    <w:p w:rsidR="00854C99" w:rsidRPr="00D81FE0" w:rsidRDefault="00F41C82" w:rsidP="00D81FE0">
      <w:pPr>
        <w:spacing w:line="480" w:lineRule="exact"/>
        <w:ind w:firstLineChars="200" w:firstLine="480"/>
        <w:rPr>
          <w:color w:val="000000"/>
          <w:kern w:val="0"/>
          <w:sz w:val="24"/>
        </w:rPr>
      </w:pPr>
      <w:r w:rsidRPr="00D81FE0">
        <w:rPr>
          <w:color w:val="000000"/>
          <w:kern w:val="0"/>
          <w:sz w:val="24"/>
        </w:rPr>
        <w:t>本竞赛题目解释权归承办第十二届全国大学生结构设计竞赛组委会，若有疑问与交流，请及时与全国竞赛承办高校华南理工大学竞赛秘书处联系咨询，</w:t>
      </w:r>
      <w:r w:rsidRPr="00D81FE0">
        <w:rPr>
          <w:rFonts w:hint="eastAsia"/>
          <w:color w:val="000000"/>
          <w:kern w:val="0"/>
          <w:sz w:val="24"/>
        </w:rPr>
        <w:t>在全国竞赛期间</w:t>
      </w:r>
      <w:r w:rsidRPr="00D81FE0">
        <w:rPr>
          <w:color w:val="000000"/>
          <w:kern w:val="0"/>
          <w:sz w:val="24"/>
        </w:rPr>
        <w:t>组委会将根据实际情况</w:t>
      </w:r>
      <w:r w:rsidRPr="00D81FE0">
        <w:rPr>
          <w:rFonts w:hint="eastAsia"/>
          <w:color w:val="000000"/>
          <w:kern w:val="0"/>
          <w:sz w:val="24"/>
        </w:rPr>
        <w:t>可作适当修改和</w:t>
      </w:r>
      <w:r w:rsidRPr="00D81FE0">
        <w:rPr>
          <w:color w:val="000000"/>
          <w:kern w:val="0"/>
          <w:sz w:val="24"/>
        </w:rPr>
        <w:t>发布补充通知等，请各参赛高校及时关注全国大学生结构设计竞赛网站通知。</w:t>
      </w:r>
    </w:p>
    <w:p w:rsidR="00854C99" w:rsidRPr="00D81FE0" w:rsidRDefault="00F41C82" w:rsidP="00446A05">
      <w:pPr>
        <w:spacing w:line="480" w:lineRule="exact"/>
        <w:rPr>
          <w:rFonts w:ascii="黑体" w:eastAsia="黑体" w:hAnsi="黑体"/>
          <w:b/>
          <w:color w:val="000000"/>
          <w:kern w:val="0"/>
          <w:sz w:val="24"/>
        </w:rPr>
      </w:pPr>
      <w:r w:rsidRPr="00D81FE0">
        <w:rPr>
          <w:rFonts w:ascii="黑体" w:eastAsia="黑体" w:hAnsi="黑体"/>
          <w:b/>
          <w:color w:val="000000"/>
          <w:kern w:val="0"/>
          <w:sz w:val="24"/>
        </w:rPr>
        <w:t>赛题答疑联系人：</w:t>
      </w:r>
    </w:p>
    <w:p w:rsidR="00854C99" w:rsidRPr="00D81FE0" w:rsidRDefault="00F41C82" w:rsidP="00D81FE0">
      <w:pPr>
        <w:spacing w:line="480" w:lineRule="exact"/>
        <w:ind w:firstLineChars="200" w:firstLine="480"/>
        <w:rPr>
          <w:color w:val="000000"/>
          <w:kern w:val="0"/>
          <w:sz w:val="24"/>
        </w:rPr>
      </w:pPr>
      <w:r w:rsidRPr="00D81FE0">
        <w:rPr>
          <w:color w:val="000000"/>
          <w:kern w:val="0"/>
          <w:sz w:val="24"/>
        </w:rPr>
        <w:t>华南理工大学土木与交通学院</w:t>
      </w:r>
    </w:p>
    <w:p w:rsidR="00854C99" w:rsidRPr="00D81FE0" w:rsidRDefault="00F41C82" w:rsidP="00D81FE0">
      <w:pPr>
        <w:spacing w:line="480" w:lineRule="exact"/>
        <w:ind w:firstLineChars="200" w:firstLine="480"/>
        <w:rPr>
          <w:color w:val="000000"/>
          <w:kern w:val="0"/>
          <w:sz w:val="24"/>
        </w:rPr>
      </w:pPr>
      <w:r w:rsidRPr="00D81FE0">
        <w:rPr>
          <w:color w:val="000000"/>
          <w:kern w:val="0"/>
          <w:sz w:val="24"/>
        </w:rPr>
        <w:t>姓名：</w:t>
      </w:r>
      <w:r w:rsidRPr="00D81FE0">
        <w:rPr>
          <w:rFonts w:hint="eastAsia"/>
          <w:color w:val="000000"/>
          <w:kern w:val="0"/>
          <w:sz w:val="24"/>
        </w:rPr>
        <w:t>陈庆军、何文辉、韦锋、刘慕广老师</w:t>
      </w:r>
    </w:p>
    <w:p w:rsidR="00220C62" w:rsidRPr="00D81FE0" w:rsidRDefault="00F41C82" w:rsidP="00D81FE0">
      <w:pPr>
        <w:spacing w:line="480" w:lineRule="exact"/>
        <w:ind w:firstLineChars="200" w:firstLine="480"/>
        <w:rPr>
          <w:kern w:val="0"/>
          <w:sz w:val="24"/>
        </w:rPr>
      </w:pPr>
      <w:r w:rsidRPr="00D81FE0">
        <w:rPr>
          <w:kern w:val="0"/>
          <w:sz w:val="24"/>
        </w:rPr>
        <w:t>邮箱：</w:t>
      </w:r>
      <w:r w:rsidRPr="00D81FE0">
        <w:rPr>
          <w:rFonts w:hint="eastAsia"/>
          <w:kern w:val="0"/>
          <w:sz w:val="24"/>
        </w:rPr>
        <w:t>j</w:t>
      </w:r>
      <w:r w:rsidRPr="00D81FE0">
        <w:rPr>
          <w:kern w:val="0"/>
          <w:sz w:val="24"/>
        </w:rPr>
        <w:t>gds2018@qq.com</w:t>
      </w:r>
      <w:r w:rsidRPr="00D81FE0">
        <w:rPr>
          <w:rFonts w:hint="eastAsia"/>
          <w:kern w:val="0"/>
          <w:sz w:val="24"/>
        </w:rPr>
        <w:t>（首选）</w:t>
      </w:r>
    </w:p>
    <w:p w:rsidR="00854C99" w:rsidRPr="00D81FE0" w:rsidRDefault="00F41C82" w:rsidP="00D81FE0">
      <w:pPr>
        <w:spacing w:line="480" w:lineRule="exact"/>
        <w:ind w:firstLineChars="200" w:firstLine="480"/>
        <w:rPr>
          <w:kern w:val="0"/>
          <w:sz w:val="24"/>
        </w:rPr>
      </w:pPr>
      <w:r w:rsidRPr="00D81FE0">
        <w:rPr>
          <w:color w:val="000000"/>
          <w:kern w:val="0"/>
          <w:sz w:val="24"/>
        </w:rPr>
        <w:t>电话：</w:t>
      </w:r>
      <w:r w:rsidRPr="00D81FE0">
        <w:rPr>
          <w:rFonts w:hint="eastAsia"/>
          <w:color w:val="000000"/>
          <w:kern w:val="0"/>
          <w:sz w:val="24"/>
        </w:rPr>
        <w:t>1</w:t>
      </w:r>
      <w:r w:rsidRPr="00D81FE0">
        <w:rPr>
          <w:color w:val="000000"/>
          <w:kern w:val="0"/>
          <w:sz w:val="24"/>
        </w:rPr>
        <w:t>5920869200</w:t>
      </w:r>
      <w:r w:rsidRPr="00D81FE0">
        <w:rPr>
          <w:rFonts w:hint="eastAsia"/>
          <w:color w:val="000000"/>
          <w:kern w:val="0"/>
          <w:sz w:val="24"/>
        </w:rPr>
        <w:t>（</w:t>
      </w:r>
      <w:r w:rsidR="00AD3F99" w:rsidRPr="00D81FE0">
        <w:rPr>
          <w:rFonts w:hint="eastAsia"/>
          <w:color w:val="000000"/>
          <w:kern w:val="0"/>
          <w:sz w:val="24"/>
        </w:rPr>
        <w:t>备选，</w:t>
      </w:r>
      <w:r w:rsidR="00220C62" w:rsidRPr="00D81FE0">
        <w:rPr>
          <w:rFonts w:hint="eastAsia"/>
          <w:color w:val="000000"/>
          <w:kern w:val="0"/>
          <w:sz w:val="24"/>
        </w:rPr>
        <w:t>上午</w:t>
      </w:r>
      <w:r w:rsidR="00220C62" w:rsidRPr="00D81FE0">
        <w:rPr>
          <w:color w:val="000000"/>
          <w:kern w:val="0"/>
          <w:sz w:val="24"/>
        </w:rPr>
        <w:t>9:00-12:00</w:t>
      </w:r>
      <w:r w:rsidR="00220C62" w:rsidRPr="00D81FE0">
        <w:rPr>
          <w:rFonts w:hint="eastAsia"/>
          <w:color w:val="000000"/>
          <w:kern w:val="0"/>
          <w:sz w:val="24"/>
        </w:rPr>
        <w:t>，下午</w:t>
      </w:r>
      <w:r w:rsidR="00220C62" w:rsidRPr="00D81FE0">
        <w:rPr>
          <w:rFonts w:hint="eastAsia"/>
          <w:color w:val="000000"/>
          <w:kern w:val="0"/>
          <w:sz w:val="24"/>
        </w:rPr>
        <w:t>3</w:t>
      </w:r>
      <w:r w:rsidR="00220C62" w:rsidRPr="00D81FE0">
        <w:rPr>
          <w:color w:val="000000"/>
          <w:kern w:val="0"/>
          <w:sz w:val="24"/>
        </w:rPr>
        <w:t>:00-5:00</w:t>
      </w:r>
      <w:r w:rsidR="00220C62" w:rsidRPr="00D81FE0">
        <w:rPr>
          <w:rFonts w:hint="eastAsia"/>
          <w:color w:val="000000"/>
          <w:kern w:val="0"/>
          <w:sz w:val="24"/>
        </w:rPr>
        <w:t>，由各校指导教师联系</w:t>
      </w:r>
      <w:r w:rsidRPr="00D81FE0">
        <w:rPr>
          <w:rFonts w:hint="eastAsia"/>
          <w:color w:val="000000"/>
          <w:kern w:val="0"/>
          <w:sz w:val="24"/>
        </w:rPr>
        <w:t>）</w:t>
      </w:r>
    </w:p>
    <w:p w:rsidR="00854C99" w:rsidRPr="00D81FE0" w:rsidRDefault="00F41C82" w:rsidP="00446A05">
      <w:pPr>
        <w:widowControl/>
        <w:spacing w:line="480" w:lineRule="exact"/>
        <w:jc w:val="left"/>
        <w:rPr>
          <w:rFonts w:eastAsia="仿宋_GB2312"/>
          <w:color w:val="000000"/>
          <w:kern w:val="0"/>
          <w:sz w:val="24"/>
        </w:rPr>
      </w:pPr>
      <w:r w:rsidRPr="00D81FE0">
        <w:rPr>
          <w:rFonts w:ascii="黑体" w:eastAsia="黑体" w:hAnsi="黑体"/>
          <w:b/>
          <w:noProof/>
          <w:color w:val="000000"/>
          <w:kern w:val="0"/>
          <w:sz w:val="24"/>
        </w:rPr>
        <w:drawing>
          <wp:anchor distT="0" distB="0" distL="0" distR="0" simplePos="0" relativeHeight="251656704" behindDoc="1" locked="0" layoutInCell="1" allowOverlap="1">
            <wp:simplePos x="0" y="0"/>
            <wp:positionH relativeFrom="column">
              <wp:posOffset>3796665</wp:posOffset>
            </wp:positionH>
            <wp:positionV relativeFrom="paragraph">
              <wp:posOffset>222250</wp:posOffset>
            </wp:positionV>
            <wp:extent cx="1714500" cy="1657350"/>
            <wp:effectExtent l="19050" t="0" r="0" b="0"/>
            <wp:wrapNone/>
            <wp:docPr id="1027" name="图片 4"/>
            <wp:cNvGraphicFramePr/>
            <a:graphic xmlns:a="http://schemas.openxmlformats.org/drawingml/2006/main">
              <a:graphicData uri="http://schemas.openxmlformats.org/drawingml/2006/picture">
                <pic:pic xmlns:pic="http://schemas.openxmlformats.org/drawingml/2006/picture">
                  <pic:nvPicPr>
                    <pic:cNvPr id="1027" name="图片 4"/>
                    <pic:cNvPicPr/>
                  </pic:nvPicPr>
                  <pic:blipFill>
                    <a:blip r:embed="rId25" cstate="print"/>
                    <a:srcRect/>
                    <a:stretch>
                      <a:fillRect/>
                    </a:stretch>
                  </pic:blipFill>
                  <pic:spPr>
                    <a:xfrm>
                      <a:off x="0" y="0"/>
                      <a:ext cx="1714500" cy="1657350"/>
                    </a:xfrm>
                    <a:prstGeom prst="rect">
                      <a:avLst/>
                    </a:prstGeom>
                  </pic:spPr>
                </pic:pic>
              </a:graphicData>
            </a:graphic>
          </wp:anchor>
        </w:drawing>
      </w:r>
      <w:r w:rsidRPr="00D81FE0">
        <w:rPr>
          <w:rFonts w:ascii="黑体" w:eastAsia="黑体" w:hAnsi="黑体"/>
          <w:b/>
          <w:color w:val="000000"/>
          <w:kern w:val="0"/>
          <w:sz w:val="24"/>
        </w:rPr>
        <w:t>注：竞赛进程请及时关注全国大学生结构设计竞赛网站：</w:t>
      </w:r>
      <w:r w:rsidRPr="00D81FE0">
        <w:rPr>
          <w:rFonts w:eastAsia="仿宋_GB2312"/>
          <w:color w:val="000000"/>
          <w:kern w:val="0"/>
          <w:sz w:val="24"/>
        </w:rPr>
        <w:t>http://www.ccea.zju.edu.cn/structure/</w:t>
      </w:r>
    </w:p>
    <w:p w:rsidR="00854C99" w:rsidRPr="00D81FE0" w:rsidRDefault="00F41C82" w:rsidP="00D81FE0">
      <w:pPr>
        <w:spacing w:line="480" w:lineRule="exact"/>
        <w:ind w:firstLineChars="200" w:firstLine="482"/>
        <w:jc w:val="right"/>
        <w:rPr>
          <w:rFonts w:eastAsia="黑体"/>
          <w:b/>
          <w:sz w:val="24"/>
        </w:rPr>
      </w:pPr>
      <w:r w:rsidRPr="00D81FE0">
        <w:rPr>
          <w:rFonts w:eastAsia="黑体"/>
          <w:b/>
          <w:sz w:val="24"/>
        </w:rPr>
        <w:t>全国大学生结构设计竞赛委员会秘书处</w:t>
      </w:r>
    </w:p>
    <w:p w:rsidR="00854C99" w:rsidRPr="00D81FE0" w:rsidRDefault="00F41C82" w:rsidP="00D81FE0">
      <w:pPr>
        <w:spacing w:line="480" w:lineRule="exact"/>
        <w:ind w:firstLineChars="200" w:firstLine="482"/>
        <w:jc w:val="left"/>
        <w:rPr>
          <w:rFonts w:eastAsia="黑体"/>
          <w:b/>
          <w:sz w:val="24"/>
        </w:rPr>
      </w:pPr>
      <w:r w:rsidRPr="00D81FE0">
        <w:rPr>
          <w:rFonts w:eastAsia="黑体"/>
          <w:b/>
          <w:sz w:val="24"/>
        </w:rPr>
        <w:t xml:space="preserve">                                          </w:t>
      </w:r>
      <w:r w:rsidR="00D81FE0">
        <w:rPr>
          <w:rFonts w:eastAsia="黑体" w:hint="eastAsia"/>
          <w:b/>
          <w:sz w:val="24"/>
        </w:rPr>
        <w:t xml:space="preserve">        </w:t>
      </w:r>
      <w:r w:rsidRPr="00D81FE0">
        <w:rPr>
          <w:rFonts w:eastAsia="黑体"/>
          <w:b/>
          <w:sz w:val="24"/>
        </w:rPr>
        <w:t xml:space="preserve"> 2018</w:t>
      </w:r>
      <w:r w:rsidRPr="00D81FE0">
        <w:rPr>
          <w:rFonts w:eastAsia="黑体"/>
          <w:b/>
          <w:sz w:val="24"/>
        </w:rPr>
        <w:t>年</w:t>
      </w:r>
      <w:r w:rsidR="00D81FE0" w:rsidRPr="00D81FE0">
        <w:rPr>
          <w:rFonts w:eastAsia="黑体" w:hint="eastAsia"/>
          <w:b/>
          <w:sz w:val="24"/>
        </w:rPr>
        <w:t>3</w:t>
      </w:r>
      <w:r w:rsidRPr="00D81FE0">
        <w:rPr>
          <w:rFonts w:eastAsia="黑体"/>
          <w:b/>
          <w:sz w:val="24"/>
        </w:rPr>
        <w:t>月</w:t>
      </w:r>
      <w:r w:rsidR="00D81FE0" w:rsidRPr="00D81FE0">
        <w:rPr>
          <w:rFonts w:eastAsia="黑体" w:hint="eastAsia"/>
          <w:b/>
          <w:sz w:val="24"/>
        </w:rPr>
        <w:t>8</w:t>
      </w:r>
      <w:r w:rsidRPr="00D81FE0">
        <w:rPr>
          <w:rFonts w:eastAsia="黑体"/>
          <w:b/>
          <w:sz w:val="24"/>
        </w:rPr>
        <w:t>日</w:t>
      </w:r>
    </w:p>
    <w:p w:rsidR="00307E73" w:rsidRDefault="00307E73">
      <w:pPr>
        <w:spacing w:line="300" w:lineRule="exact"/>
        <w:rPr>
          <w:rFonts w:eastAsia="黑体"/>
          <w:b/>
          <w:spacing w:val="-2"/>
          <w:sz w:val="24"/>
        </w:rPr>
      </w:pPr>
    </w:p>
    <w:p w:rsidR="00D81FE0" w:rsidRDefault="00D81FE0">
      <w:pPr>
        <w:spacing w:line="300" w:lineRule="exact"/>
        <w:rPr>
          <w:rFonts w:eastAsia="黑体"/>
          <w:b/>
          <w:spacing w:val="-2"/>
          <w:sz w:val="24"/>
        </w:rPr>
      </w:pPr>
    </w:p>
    <w:p w:rsidR="00D81FE0" w:rsidRDefault="00D81FE0">
      <w:pPr>
        <w:spacing w:line="300" w:lineRule="exact"/>
        <w:rPr>
          <w:rFonts w:eastAsia="黑体"/>
          <w:b/>
          <w:spacing w:val="-2"/>
          <w:sz w:val="24"/>
        </w:rPr>
      </w:pPr>
    </w:p>
    <w:p w:rsidR="00D81FE0" w:rsidRDefault="00D81FE0">
      <w:pPr>
        <w:spacing w:line="300" w:lineRule="exact"/>
        <w:rPr>
          <w:rFonts w:eastAsia="黑体"/>
          <w:b/>
          <w:spacing w:val="-2"/>
          <w:sz w:val="24"/>
        </w:rPr>
      </w:pPr>
    </w:p>
    <w:p w:rsidR="00307E73" w:rsidRDefault="00307E73">
      <w:pPr>
        <w:spacing w:line="300" w:lineRule="exact"/>
        <w:rPr>
          <w:rFonts w:eastAsia="黑体"/>
          <w:b/>
          <w:spacing w:val="-2"/>
          <w:sz w:val="24"/>
        </w:rPr>
      </w:pPr>
    </w:p>
    <w:p w:rsidR="00854C99" w:rsidRDefault="00F41C82">
      <w:pPr>
        <w:spacing w:line="300" w:lineRule="exact"/>
        <w:rPr>
          <w:rFonts w:eastAsia="黑体"/>
          <w:b/>
          <w:spacing w:val="-2"/>
          <w:sz w:val="24"/>
        </w:rPr>
      </w:pPr>
      <w:r>
        <w:rPr>
          <w:rFonts w:eastAsia="黑体"/>
          <w:b/>
          <w:spacing w:val="-2"/>
          <w:sz w:val="24"/>
        </w:rPr>
        <w:t>主题词：竞赛题目通知</w:t>
      </w:r>
    </w:p>
    <w:p w:rsidR="00854C99" w:rsidRDefault="00EA27BD">
      <w:pPr>
        <w:spacing w:line="400" w:lineRule="exact"/>
        <w:ind w:left="708" w:hangingChars="294" w:hanging="708"/>
        <w:rPr>
          <w:sz w:val="24"/>
        </w:rPr>
      </w:pPr>
      <w:r>
        <w:rPr>
          <w:rFonts w:eastAsia="黑体"/>
          <w:b/>
          <w:noProof/>
          <w:spacing w:val="-2"/>
          <w:sz w:val="24"/>
        </w:rPr>
        <w:pict>
          <v:line id="1028" o:spid="_x0000_s1027" style="position:absolute;left:0;text-align:left;z-index:251658752" from="0,3.15pt" to="477.35pt,3.15pt" o:gfxdata="UEsDBAoAAAAAAIdO4kAAAAAAAAAAAAAAAAAEAAAAZHJzL1BLAwQUAAAACACHTuJAvBcN3dMAAAAE&#10;AQAADwAAAGRycy9kb3ducmV2LnhtbE2PzU7DMBCE70i8g7VIXKrWbgsFQjY9ALlxaaHiuo2XJCJe&#10;p7H7A0+P4QLH0YxmvsmXJ9epAw+h9YIwnRhQLJW3rdQIry/l+BZUiCSWOi+M8MkBlsX5WU6Z9UdZ&#10;8WEda5VKJGSE0MTYZ1qHqmFHYeJ7luS9+8FRTHKotR3omMpdp2fGLLSjVtJCQz0/NFx9rPcOIZQb&#10;3pVfo2pk3ua159nu8fmJEC8vpuYeVORT/AvDD35ChyIxbf1ebFAdQjoSERZzUMm8u766AbX91brI&#10;9X/44htQSwMEFAAAAAgAh07iQP6zF4atAQAATwMAAA4AAABkcnMvZTJvRG9jLnhtbK1TTY/bIBC9&#10;V+p/QNwbO24Tba04e8hqe9m2kXb7AyaAbVRgEEPi5N8XyMdu21tVH0aer8e8N7C6P1rDDiqQRtfx&#10;+azmTDmBUruh4z9eHj/ccUYRnASDTnX8pIjfr9+/W02+VQ2OaKQKLIE4aiff8TFG31YViVFZoBl6&#10;5VKyx2AhJjcMlQwwJXRrqqaul9WEQfqAQhGl6MM5ydcFv++ViN/7nlRkpuNptlhsKHaXbbVeQTsE&#10;8KMWlzHgH6awoF069Ab1ABHYPui/oKwWAQn7OBNoK+x7LVThkNjM6z/YPI/gVeGSxCF/k4n+H6z4&#10;dtgGpmXaHWcObFrRvG7usi6TpzalN24bMjNxdM/+CcVPYg43I7hBlfleTj435Y7qt5bskE/ou+kr&#10;ylQD+4hFpGMfbIZM9Nmx7OJ024U6RiZScFkvm4+fFpyJa66C9troA8UvCi3LPx032mWZoIXDE8U8&#10;CLTXkhx2+KiNKas2jk0d/7xoFqWB0GiZk7mMwrDbmMAOkC9L+QqrlHlbFnDv5PkQ4y6kM8+zYjuU&#10;p224ipG2Vqa53LB8Ld76pfv1Ha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wXDd3TAAAABAEA&#10;AA8AAAAAAAAAAQAgAAAAIgAAAGRycy9kb3ducmV2LnhtbFBLAQIUABQAAAAIAIdO4kD+sxeGrQEA&#10;AE8DAAAOAAAAAAAAAAEAIAAAACIBAABkcnMvZTJvRG9jLnhtbFBLBQYAAAAABgAGAFkBAABBBQAA&#10;AAA=&#10;"/>
        </w:pict>
      </w:r>
      <w:r w:rsidR="00F41C82">
        <w:rPr>
          <w:rFonts w:eastAsia="黑体"/>
          <w:b/>
          <w:spacing w:val="-2"/>
          <w:sz w:val="24"/>
        </w:rPr>
        <w:t>抄报</w:t>
      </w:r>
      <w:r w:rsidR="00F41C82">
        <w:rPr>
          <w:rFonts w:eastAsia="黑体"/>
          <w:spacing w:val="-2"/>
          <w:sz w:val="24"/>
        </w:rPr>
        <w:t>：</w:t>
      </w:r>
      <w:r w:rsidR="00F41C82">
        <w:rPr>
          <w:sz w:val="24"/>
        </w:rPr>
        <w:t>中国高等教育学会工程教育专业委员会、高等学校土木工程学科专业指导委员会、</w:t>
      </w:r>
    </w:p>
    <w:p w:rsidR="00854C99" w:rsidRDefault="00F41C82">
      <w:pPr>
        <w:spacing w:line="400" w:lineRule="exact"/>
        <w:ind w:leftChars="335" w:left="703"/>
        <w:rPr>
          <w:sz w:val="24"/>
        </w:rPr>
      </w:pPr>
      <w:r>
        <w:rPr>
          <w:sz w:val="24"/>
        </w:rPr>
        <w:t>中国土木工程学会教育工作委员会、教育部科学技术委员会环境与土木水利学部。</w:t>
      </w:r>
    </w:p>
    <w:p w:rsidR="00F222C8" w:rsidRPr="00F222C8" w:rsidRDefault="00F41C82" w:rsidP="00307E73">
      <w:pPr>
        <w:spacing w:line="400" w:lineRule="exact"/>
        <w:ind w:left="723" w:hangingChars="300" w:hanging="723"/>
        <w:rPr>
          <w:sz w:val="24"/>
        </w:rPr>
      </w:pPr>
      <w:r>
        <w:rPr>
          <w:rFonts w:eastAsia="黑体"/>
          <w:b/>
          <w:sz w:val="24"/>
        </w:rPr>
        <w:t>抄送</w:t>
      </w:r>
      <w:r>
        <w:rPr>
          <w:rFonts w:eastAsia="黑体"/>
          <w:sz w:val="24"/>
        </w:rPr>
        <w:t>：</w:t>
      </w:r>
      <w:r>
        <w:rPr>
          <w:sz w:val="24"/>
        </w:rPr>
        <w:t>各省</w:t>
      </w:r>
      <w:r>
        <w:rPr>
          <w:sz w:val="24"/>
        </w:rPr>
        <w:t>(</w:t>
      </w:r>
      <w:r>
        <w:rPr>
          <w:sz w:val="24"/>
        </w:rPr>
        <w:t>市</w:t>
      </w:r>
      <w:r>
        <w:rPr>
          <w:sz w:val="24"/>
        </w:rPr>
        <w:t>)</w:t>
      </w:r>
      <w:r>
        <w:rPr>
          <w:sz w:val="24"/>
        </w:rPr>
        <w:t>分区赛组委会秘书处、全国大学生结构设计</w:t>
      </w:r>
      <w:r w:rsidR="00307E73">
        <w:rPr>
          <w:sz w:val="24"/>
        </w:rPr>
        <w:t>竞赛委员会委员、专家委员会委员、承办高校华南理工大学竞赛组委会</w:t>
      </w:r>
    </w:p>
    <w:p w:rsidR="00854C99" w:rsidRDefault="00F41C82">
      <w:pPr>
        <w:rPr>
          <w:rFonts w:eastAsia="黑体"/>
          <w:b/>
          <w:sz w:val="28"/>
          <w:szCs w:val="28"/>
        </w:rPr>
      </w:pPr>
      <w:r>
        <w:rPr>
          <w:rFonts w:eastAsia="黑体"/>
          <w:b/>
          <w:sz w:val="28"/>
          <w:szCs w:val="28"/>
        </w:rPr>
        <w:lastRenderedPageBreak/>
        <w:t>附件</w:t>
      </w:r>
      <w:r>
        <w:rPr>
          <w:rFonts w:eastAsia="黑体"/>
          <w:b/>
          <w:sz w:val="28"/>
          <w:szCs w:val="28"/>
        </w:rPr>
        <w:t>1</w:t>
      </w:r>
      <w:r>
        <w:rPr>
          <w:rFonts w:eastAsia="黑体"/>
          <w:b/>
          <w:sz w:val="28"/>
          <w:szCs w:val="28"/>
        </w:rPr>
        <w:t>：</w:t>
      </w:r>
      <w:r>
        <w:rPr>
          <w:rFonts w:eastAsia="黑体" w:hint="eastAsia"/>
          <w:b/>
          <w:sz w:val="28"/>
          <w:szCs w:val="28"/>
        </w:rPr>
        <w:t>2018</w:t>
      </w:r>
      <w:r>
        <w:rPr>
          <w:rFonts w:eastAsia="黑体" w:hint="eastAsia"/>
          <w:b/>
          <w:sz w:val="28"/>
          <w:szCs w:val="28"/>
        </w:rPr>
        <w:t>年</w:t>
      </w:r>
      <w:r>
        <w:rPr>
          <w:rFonts w:eastAsia="黑体"/>
          <w:b/>
          <w:sz w:val="28"/>
          <w:szCs w:val="28"/>
        </w:rPr>
        <w:t>第十二届全国大学生结构设计竞赛题目</w:t>
      </w:r>
    </w:p>
    <w:p w:rsidR="00854C99" w:rsidRDefault="00F41C82">
      <w:pPr>
        <w:pStyle w:val="1"/>
        <w:spacing w:before="156"/>
        <w:ind w:firstLine="562"/>
        <w:rPr>
          <w:rFonts w:eastAsia="宋体"/>
          <w:b/>
          <w:color w:val="17365D"/>
          <w:sz w:val="36"/>
        </w:rPr>
      </w:pPr>
      <w:r>
        <w:rPr>
          <w:rFonts w:eastAsia="宋体" w:hint="eastAsia"/>
          <w:b/>
          <w:color w:val="17365D"/>
          <w:sz w:val="36"/>
        </w:rPr>
        <w:t>《承受多荷载工况的大跨度空间结构模型设计与制作》</w:t>
      </w:r>
    </w:p>
    <w:p w:rsidR="00854C99" w:rsidRDefault="00F41C82">
      <w:pPr>
        <w:pStyle w:val="1"/>
        <w:spacing w:before="156"/>
        <w:ind w:firstLine="562"/>
        <w:rPr>
          <w:rFonts w:eastAsia="宋体"/>
          <w:b/>
          <w:color w:val="17365D"/>
        </w:rPr>
      </w:pPr>
      <w:r>
        <w:rPr>
          <w:rFonts w:eastAsia="宋体"/>
          <w:b/>
          <w:color w:val="17365D"/>
        </w:rPr>
        <w:t>1</w:t>
      </w:r>
      <w:r>
        <w:rPr>
          <w:rFonts w:eastAsia="宋体"/>
          <w:b/>
          <w:color w:val="17365D"/>
        </w:rPr>
        <w:t>．命题背景</w:t>
      </w:r>
    </w:p>
    <w:p w:rsidR="00854C99" w:rsidRDefault="00F41C82">
      <w:pPr>
        <w:pStyle w:val="af"/>
        <w:spacing w:line="520" w:lineRule="exact"/>
        <w:ind w:left="0" w:firstLineChars="200" w:firstLine="480"/>
        <w:rPr>
          <w:sz w:val="24"/>
        </w:rPr>
      </w:pPr>
      <w:r>
        <w:rPr>
          <w:sz w:val="24"/>
        </w:rPr>
        <w:t>目前大跨度结构的建造和所采用的技术已成为衡量一个国家建筑水平的重要标志，许多宏伟而富有特色的大跨度建筑已成为当地的象征性标志和著名的人文景观。</w:t>
      </w:r>
    </w:p>
    <w:p w:rsidR="00854C99" w:rsidRDefault="00F41C82">
      <w:pPr>
        <w:pStyle w:val="af"/>
        <w:spacing w:line="520" w:lineRule="exact"/>
        <w:ind w:left="0" w:firstLineChars="200" w:firstLine="480"/>
        <w:contextualSpacing w:val="0"/>
        <w:rPr>
          <w:sz w:val="24"/>
        </w:rPr>
      </w:pPr>
      <w:r>
        <w:rPr>
          <w:sz w:val="24"/>
        </w:rPr>
        <w:t>本次题目，要求学生</w:t>
      </w:r>
      <w:r>
        <w:rPr>
          <w:rFonts w:hint="eastAsia"/>
          <w:sz w:val="24"/>
        </w:rPr>
        <w:t>针对静载、随机选位荷载及移动荷载等</w:t>
      </w:r>
      <w:r>
        <w:rPr>
          <w:sz w:val="24"/>
        </w:rPr>
        <w:t>多种</w:t>
      </w:r>
      <w:r>
        <w:rPr>
          <w:rFonts w:hint="eastAsia"/>
          <w:sz w:val="24"/>
        </w:rPr>
        <w:t>荷载</w:t>
      </w:r>
      <w:r>
        <w:rPr>
          <w:sz w:val="24"/>
        </w:rPr>
        <w:t>工况下的空间结构进行</w:t>
      </w:r>
      <w:r>
        <w:rPr>
          <w:rFonts w:hint="eastAsia"/>
          <w:sz w:val="24"/>
        </w:rPr>
        <w:t>受力</w:t>
      </w:r>
      <w:r>
        <w:rPr>
          <w:sz w:val="24"/>
        </w:rPr>
        <w:t>分析、</w:t>
      </w:r>
      <w:r>
        <w:rPr>
          <w:rFonts w:hint="eastAsia"/>
          <w:sz w:val="24"/>
        </w:rPr>
        <w:t>模型</w:t>
      </w:r>
      <w:r>
        <w:rPr>
          <w:sz w:val="24"/>
        </w:rPr>
        <w:t>制作及试验</w:t>
      </w:r>
      <w:r>
        <w:rPr>
          <w:rFonts w:hint="eastAsia"/>
          <w:sz w:val="24"/>
        </w:rPr>
        <w:t>。</w:t>
      </w:r>
      <w:r w:rsidRPr="004F0E53">
        <w:rPr>
          <w:rFonts w:hint="eastAsia"/>
          <w:sz w:val="24"/>
        </w:rPr>
        <w:t>此三种荷载工况分别对应实际结构设计中的恒荷载、活荷载和变化方向的水平荷载</w:t>
      </w:r>
      <w:r w:rsidRPr="004F0E53">
        <w:rPr>
          <w:rFonts w:hint="eastAsia"/>
          <w:sz w:val="24"/>
        </w:rPr>
        <w:t>(</w:t>
      </w:r>
      <w:r w:rsidRPr="004F0E53">
        <w:rPr>
          <w:rFonts w:hint="eastAsia"/>
          <w:sz w:val="24"/>
        </w:rPr>
        <w:t>如风荷载或地震荷载</w:t>
      </w:r>
      <w:r w:rsidRPr="004F0E53">
        <w:rPr>
          <w:rFonts w:hint="eastAsia"/>
          <w:sz w:val="24"/>
        </w:rPr>
        <w:t>)</w:t>
      </w:r>
      <w:r w:rsidRPr="004F0E53">
        <w:rPr>
          <w:rFonts w:hint="eastAsia"/>
          <w:sz w:val="24"/>
        </w:rPr>
        <w:t>，并根据模型试验特点进行了一定简化</w:t>
      </w:r>
      <w:r w:rsidR="00F222C8" w:rsidRPr="004F0E53">
        <w:rPr>
          <w:rFonts w:hint="eastAsia"/>
          <w:sz w:val="24"/>
        </w:rPr>
        <w:t>。</w:t>
      </w:r>
      <w:r>
        <w:rPr>
          <w:rFonts w:hint="eastAsia"/>
          <w:sz w:val="24"/>
        </w:rPr>
        <w:t>选题</w:t>
      </w:r>
      <w:r>
        <w:rPr>
          <w:sz w:val="24"/>
        </w:rPr>
        <w:t>具有重要的现实意义和工程针对性。通过本次比赛，</w:t>
      </w:r>
      <w:r>
        <w:rPr>
          <w:rFonts w:hint="eastAsia"/>
          <w:sz w:val="24"/>
        </w:rPr>
        <w:t>可</w:t>
      </w:r>
      <w:r>
        <w:rPr>
          <w:sz w:val="24"/>
        </w:rPr>
        <w:t>考察学生的</w:t>
      </w:r>
      <w:r>
        <w:rPr>
          <w:rFonts w:hint="eastAsia"/>
          <w:sz w:val="24"/>
        </w:rPr>
        <w:t>计算机建模能力、多荷载工况组合下的</w:t>
      </w:r>
      <w:r>
        <w:rPr>
          <w:sz w:val="24"/>
        </w:rPr>
        <w:t>结构</w:t>
      </w:r>
      <w:r>
        <w:rPr>
          <w:rFonts w:hint="eastAsia"/>
          <w:sz w:val="24"/>
        </w:rPr>
        <w:t>优化</w:t>
      </w:r>
      <w:r>
        <w:rPr>
          <w:sz w:val="24"/>
        </w:rPr>
        <w:t>分析计算能力</w:t>
      </w:r>
      <w:r>
        <w:rPr>
          <w:rFonts w:hint="eastAsia"/>
          <w:sz w:val="24"/>
        </w:rPr>
        <w:t>、复杂空间节点设计安装能力</w:t>
      </w:r>
      <w:r>
        <w:rPr>
          <w:sz w:val="24"/>
        </w:rPr>
        <w:t>，</w:t>
      </w:r>
      <w:r>
        <w:rPr>
          <w:rFonts w:hint="eastAsia"/>
          <w:sz w:val="24"/>
        </w:rPr>
        <w:t>检验</w:t>
      </w:r>
      <w:r>
        <w:rPr>
          <w:sz w:val="24"/>
        </w:rPr>
        <w:t>大学生对土木工程结构知识的综合运用能力。</w:t>
      </w:r>
    </w:p>
    <w:p w:rsidR="00854C99" w:rsidRDefault="00F41C82">
      <w:pPr>
        <w:pStyle w:val="1"/>
        <w:spacing w:before="156"/>
        <w:ind w:firstLine="562"/>
        <w:rPr>
          <w:rFonts w:eastAsia="宋体"/>
          <w:b/>
          <w:color w:val="17365D"/>
        </w:rPr>
      </w:pPr>
      <w:r>
        <w:rPr>
          <w:rFonts w:eastAsia="宋体"/>
          <w:b/>
          <w:color w:val="17365D"/>
        </w:rPr>
        <w:t>2</w:t>
      </w:r>
      <w:r>
        <w:rPr>
          <w:rFonts w:eastAsia="宋体"/>
          <w:b/>
          <w:color w:val="17365D"/>
        </w:rPr>
        <w:t>．赛题概述</w:t>
      </w:r>
    </w:p>
    <w:p w:rsidR="00854C99" w:rsidRDefault="00F41C82">
      <w:pPr>
        <w:pStyle w:val="af"/>
        <w:spacing w:line="520" w:lineRule="exact"/>
        <w:ind w:left="0" w:firstLineChars="200" w:firstLine="480"/>
        <w:contextualSpacing w:val="0"/>
        <w:rPr>
          <w:sz w:val="24"/>
        </w:rPr>
      </w:pPr>
      <w:r>
        <w:rPr>
          <w:sz w:val="24"/>
        </w:rPr>
        <w:t>竞赛赛题要求参赛队设计并制作一个大跨度空间屋盖结构模型，模型构件</w:t>
      </w:r>
      <w:r>
        <w:rPr>
          <w:rFonts w:hint="eastAsia"/>
          <w:sz w:val="24"/>
        </w:rPr>
        <w:t>允许的布置范围为</w:t>
      </w:r>
      <w:r>
        <w:rPr>
          <w:sz w:val="24"/>
        </w:rPr>
        <w:t>两个半球</w:t>
      </w:r>
      <w:r>
        <w:rPr>
          <w:rFonts w:hint="eastAsia"/>
          <w:sz w:val="24"/>
        </w:rPr>
        <w:t>面</w:t>
      </w:r>
      <w:r>
        <w:rPr>
          <w:sz w:val="24"/>
        </w:rPr>
        <w:t>之间</w:t>
      </w:r>
      <w:r>
        <w:rPr>
          <w:rFonts w:hint="eastAsia"/>
          <w:sz w:val="24"/>
        </w:rPr>
        <w:t>的空间</w:t>
      </w:r>
      <w:r>
        <w:rPr>
          <w:sz w:val="24"/>
        </w:rPr>
        <w:t>，如图</w:t>
      </w:r>
      <w:r>
        <w:rPr>
          <w:sz w:val="24"/>
        </w:rPr>
        <w:t>1</w:t>
      </w:r>
      <w:r>
        <w:rPr>
          <w:sz w:val="24"/>
        </w:rPr>
        <w:t>所示，内半球体半径为</w:t>
      </w:r>
      <w:r>
        <w:rPr>
          <w:sz w:val="24"/>
        </w:rPr>
        <w:t>375mm</w:t>
      </w:r>
      <w:r>
        <w:rPr>
          <w:sz w:val="24"/>
        </w:rPr>
        <w:t>，外半球体半径为</w:t>
      </w:r>
      <w:r>
        <w:rPr>
          <w:sz w:val="24"/>
        </w:rPr>
        <w:t>550mm</w:t>
      </w:r>
      <w:r>
        <w:rPr>
          <w:sz w:val="24"/>
        </w:rPr>
        <w:t>。</w:t>
      </w:r>
    </w:p>
    <w:tbl>
      <w:tblPr>
        <w:tblStyle w:val="ae"/>
        <w:tblW w:w="96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2"/>
        <w:gridCol w:w="3231"/>
        <w:gridCol w:w="3231"/>
      </w:tblGrid>
      <w:tr w:rsidR="00854C99">
        <w:trPr>
          <w:jc w:val="center"/>
        </w:trPr>
        <w:tc>
          <w:tcPr>
            <w:tcW w:w="3232" w:type="dxa"/>
            <w:vAlign w:val="center"/>
          </w:tcPr>
          <w:p w:rsidR="00854C99" w:rsidRDefault="00F41C82">
            <w:pPr>
              <w:pStyle w:val="af"/>
              <w:ind w:left="0"/>
              <w:contextualSpacing w:val="0"/>
              <w:jc w:val="center"/>
              <w:rPr>
                <w:sz w:val="24"/>
              </w:rPr>
            </w:pPr>
            <w:r>
              <w:rPr>
                <w:sz w:val="24"/>
              </w:rPr>
              <w:t>`</w:t>
            </w:r>
            <w:r>
              <w:rPr>
                <w:noProof/>
                <w:sz w:val="24"/>
              </w:rPr>
              <w:drawing>
                <wp:inline distT="0" distB="0" distL="0" distR="0">
                  <wp:extent cx="1979930" cy="1979930"/>
                  <wp:effectExtent l="0" t="0" r="1270" b="1270"/>
                  <wp:docPr id="1029" name="图片 12"/>
                  <wp:cNvGraphicFramePr/>
                  <a:graphic xmlns:a="http://schemas.openxmlformats.org/drawingml/2006/main">
                    <a:graphicData uri="http://schemas.openxmlformats.org/drawingml/2006/picture">
                      <pic:pic xmlns:pic="http://schemas.openxmlformats.org/drawingml/2006/picture">
                        <pic:nvPicPr>
                          <pic:cNvPr id="1029" name="图片 12"/>
                          <pic:cNvPicPr/>
                        </pic:nvPicPr>
                        <pic:blipFill>
                          <a:blip r:embed="rId26" cstate="print"/>
                          <a:srcRect/>
                          <a:stretch>
                            <a:fillRect/>
                          </a:stretch>
                        </pic:blipFill>
                        <pic:spPr>
                          <a:xfrm>
                            <a:off x="0" y="0"/>
                            <a:ext cx="1979999" cy="1979999"/>
                          </a:xfrm>
                          <a:prstGeom prst="rect">
                            <a:avLst/>
                          </a:prstGeom>
                          <a:ln>
                            <a:noFill/>
                          </a:ln>
                        </pic:spPr>
                      </pic:pic>
                    </a:graphicData>
                  </a:graphic>
                </wp:inline>
              </w:drawing>
            </w:r>
          </w:p>
        </w:tc>
        <w:tc>
          <w:tcPr>
            <w:tcW w:w="3231" w:type="dxa"/>
            <w:vAlign w:val="center"/>
          </w:tcPr>
          <w:p w:rsidR="00854C99" w:rsidRDefault="00F41C82">
            <w:pPr>
              <w:pStyle w:val="af"/>
              <w:ind w:left="0"/>
              <w:contextualSpacing w:val="0"/>
              <w:jc w:val="center"/>
              <w:rPr>
                <w:sz w:val="24"/>
              </w:rPr>
            </w:pPr>
            <w:r>
              <w:rPr>
                <w:noProof/>
                <w:sz w:val="24"/>
              </w:rPr>
              <w:drawing>
                <wp:inline distT="0" distB="0" distL="0" distR="0">
                  <wp:extent cx="1979930" cy="1036320"/>
                  <wp:effectExtent l="0" t="0" r="1270" b="0"/>
                  <wp:docPr id="1030" name="图片 14"/>
                  <wp:cNvGraphicFramePr/>
                  <a:graphic xmlns:a="http://schemas.openxmlformats.org/drawingml/2006/main">
                    <a:graphicData uri="http://schemas.openxmlformats.org/drawingml/2006/picture">
                      <pic:pic xmlns:pic="http://schemas.openxmlformats.org/drawingml/2006/picture">
                        <pic:nvPicPr>
                          <pic:cNvPr id="1030" name="图片 14"/>
                          <pic:cNvPicPr/>
                        </pic:nvPicPr>
                        <pic:blipFill>
                          <a:blip r:embed="rId27" cstate="print"/>
                          <a:srcRect/>
                          <a:stretch>
                            <a:fillRect/>
                          </a:stretch>
                        </pic:blipFill>
                        <pic:spPr>
                          <a:xfrm>
                            <a:off x="0" y="0"/>
                            <a:ext cx="1979999" cy="1036551"/>
                          </a:xfrm>
                          <a:prstGeom prst="rect">
                            <a:avLst/>
                          </a:prstGeom>
                          <a:ln>
                            <a:noFill/>
                          </a:ln>
                        </pic:spPr>
                      </pic:pic>
                    </a:graphicData>
                  </a:graphic>
                </wp:inline>
              </w:drawing>
            </w:r>
          </w:p>
        </w:tc>
        <w:tc>
          <w:tcPr>
            <w:tcW w:w="3231" w:type="dxa"/>
            <w:vAlign w:val="center"/>
          </w:tcPr>
          <w:p w:rsidR="00854C99" w:rsidRDefault="00F41C82">
            <w:pPr>
              <w:pStyle w:val="af"/>
              <w:ind w:left="0"/>
              <w:contextualSpacing w:val="0"/>
              <w:jc w:val="center"/>
              <w:rPr>
                <w:sz w:val="24"/>
              </w:rPr>
            </w:pPr>
            <w:r>
              <w:rPr>
                <w:noProof/>
                <w:sz w:val="24"/>
              </w:rPr>
              <w:drawing>
                <wp:inline distT="0" distB="0" distL="0" distR="0">
                  <wp:extent cx="1979930" cy="1697990"/>
                  <wp:effectExtent l="0" t="0" r="1270" b="0"/>
                  <wp:docPr id="1031" name="图片 16"/>
                  <wp:cNvGraphicFramePr/>
                  <a:graphic xmlns:a="http://schemas.openxmlformats.org/drawingml/2006/main">
                    <a:graphicData uri="http://schemas.openxmlformats.org/drawingml/2006/picture">
                      <pic:pic xmlns:pic="http://schemas.openxmlformats.org/drawingml/2006/picture">
                        <pic:nvPicPr>
                          <pic:cNvPr id="1031" name="图片 16"/>
                          <pic:cNvPicPr/>
                        </pic:nvPicPr>
                        <pic:blipFill>
                          <a:blip r:embed="rId28" cstate="print"/>
                          <a:srcRect/>
                          <a:stretch>
                            <a:fillRect/>
                          </a:stretch>
                        </pic:blipFill>
                        <pic:spPr>
                          <a:xfrm>
                            <a:off x="0" y="0"/>
                            <a:ext cx="1979999" cy="1698102"/>
                          </a:xfrm>
                          <a:prstGeom prst="rect">
                            <a:avLst/>
                          </a:prstGeom>
                        </pic:spPr>
                      </pic:pic>
                    </a:graphicData>
                  </a:graphic>
                </wp:inline>
              </w:drawing>
            </w:r>
          </w:p>
        </w:tc>
      </w:tr>
      <w:tr w:rsidR="00854C99">
        <w:trPr>
          <w:jc w:val="center"/>
        </w:trPr>
        <w:tc>
          <w:tcPr>
            <w:tcW w:w="3232" w:type="dxa"/>
            <w:vAlign w:val="center"/>
          </w:tcPr>
          <w:p w:rsidR="00854C99" w:rsidRDefault="00F41C82">
            <w:pPr>
              <w:pStyle w:val="af"/>
              <w:spacing w:line="520" w:lineRule="exact"/>
              <w:ind w:left="0"/>
              <w:contextualSpacing w:val="0"/>
              <w:jc w:val="center"/>
              <w:rPr>
                <w:sz w:val="24"/>
              </w:rPr>
            </w:pPr>
            <w:r>
              <w:rPr>
                <w:sz w:val="24"/>
              </w:rPr>
              <w:t xml:space="preserve">(a) </w:t>
            </w:r>
            <w:r>
              <w:rPr>
                <w:sz w:val="24"/>
              </w:rPr>
              <w:t>平面图</w:t>
            </w:r>
          </w:p>
        </w:tc>
        <w:tc>
          <w:tcPr>
            <w:tcW w:w="3231" w:type="dxa"/>
            <w:vAlign w:val="center"/>
          </w:tcPr>
          <w:p w:rsidR="00854C99" w:rsidRDefault="00F41C82">
            <w:pPr>
              <w:pStyle w:val="af"/>
              <w:spacing w:line="520" w:lineRule="exact"/>
              <w:ind w:left="0"/>
              <w:contextualSpacing w:val="0"/>
              <w:jc w:val="center"/>
              <w:rPr>
                <w:sz w:val="24"/>
              </w:rPr>
            </w:pPr>
            <w:r>
              <w:rPr>
                <w:sz w:val="24"/>
              </w:rPr>
              <w:t>(b)</w:t>
            </w:r>
            <w:r>
              <w:rPr>
                <w:sz w:val="24"/>
              </w:rPr>
              <w:t>剖面图</w:t>
            </w:r>
          </w:p>
        </w:tc>
        <w:tc>
          <w:tcPr>
            <w:tcW w:w="3231" w:type="dxa"/>
            <w:vAlign w:val="center"/>
          </w:tcPr>
          <w:p w:rsidR="00854C99" w:rsidRDefault="00F41C82">
            <w:pPr>
              <w:pStyle w:val="af"/>
              <w:spacing w:line="520" w:lineRule="exact"/>
              <w:ind w:left="0"/>
              <w:contextualSpacing w:val="0"/>
              <w:jc w:val="center"/>
              <w:rPr>
                <w:sz w:val="24"/>
              </w:rPr>
            </w:pPr>
            <w:r>
              <w:rPr>
                <w:sz w:val="24"/>
              </w:rPr>
              <w:t>(c)3d</w:t>
            </w:r>
            <w:r>
              <w:rPr>
                <w:sz w:val="24"/>
              </w:rPr>
              <w:t>图</w:t>
            </w:r>
          </w:p>
        </w:tc>
      </w:tr>
    </w:tbl>
    <w:p w:rsidR="00854C99" w:rsidRDefault="00F41C82">
      <w:pPr>
        <w:pStyle w:val="af"/>
        <w:spacing w:line="312" w:lineRule="auto"/>
        <w:ind w:left="0"/>
        <w:contextualSpacing w:val="0"/>
        <w:jc w:val="center"/>
        <w:rPr>
          <w:sz w:val="24"/>
        </w:rPr>
      </w:pPr>
      <w:r>
        <w:rPr>
          <w:sz w:val="24"/>
        </w:rPr>
        <w:t>图</w:t>
      </w:r>
      <w:r>
        <w:rPr>
          <w:sz w:val="24"/>
        </w:rPr>
        <w:t xml:space="preserve">1 </w:t>
      </w:r>
      <w:r>
        <w:rPr>
          <w:sz w:val="24"/>
        </w:rPr>
        <w:t>模型区域示意图</w:t>
      </w:r>
      <w:r>
        <w:rPr>
          <w:sz w:val="24"/>
        </w:rPr>
        <w:t>(</w:t>
      </w:r>
      <w:r>
        <w:rPr>
          <w:sz w:val="24"/>
        </w:rPr>
        <w:t>单位：</w:t>
      </w:r>
      <w:r>
        <w:rPr>
          <w:sz w:val="24"/>
        </w:rPr>
        <w:t>mm)</w:t>
      </w:r>
    </w:p>
    <w:p w:rsidR="00854C99" w:rsidRDefault="00F41C82">
      <w:pPr>
        <w:pStyle w:val="af"/>
        <w:spacing w:line="520" w:lineRule="exact"/>
        <w:ind w:left="0" w:firstLineChars="200" w:firstLine="480"/>
        <w:contextualSpacing w:val="0"/>
        <w:jc w:val="left"/>
        <w:rPr>
          <w:sz w:val="24"/>
        </w:rPr>
      </w:pPr>
      <w:r>
        <w:rPr>
          <w:sz w:val="24"/>
        </w:rPr>
        <w:t>模型需在指定位置设置加载点，加载示意图如图</w:t>
      </w:r>
      <w:r>
        <w:rPr>
          <w:sz w:val="24"/>
        </w:rPr>
        <w:t>2</w:t>
      </w:r>
      <w:r>
        <w:rPr>
          <w:sz w:val="24"/>
        </w:rPr>
        <w:t>所示</w:t>
      </w:r>
      <w:r>
        <w:rPr>
          <w:rFonts w:hint="eastAsia"/>
          <w:sz w:val="24"/>
        </w:rPr>
        <w:t>。模型放置于加载台上，先在</w:t>
      </w:r>
      <w:r>
        <w:rPr>
          <w:rFonts w:hint="eastAsia"/>
          <w:sz w:val="24"/>
        </w:rPr>
        <w:t>8</w:t>
      </w:r>
      <w:r>
        <w:rPr>
          <w:rFonts w:hint="eastAsia"/>
          <w:sz w:val="24"/>
        </w:rPr>
        <w:t>个点上施加竖向荷载</w:t>
      </w:r>
      <w:r w:rsidR="006D0969" w:rsidRPr="004F0E53">
        <w:rPr>
          <w:rFonts w:hint="eastAsia"/>
          <w:sz w:val="24"/>
        </w:rPr>
        <w:t>（加载点</w:t>
      </w:r>
      <w:r w:rsidR="001D01FC" w:rsidRPr="004F0E53">
        <w:rPr>
          <w:rFonts w:hint="eastAsia"/>
          <w:sz w:val="24"/>
        </w:rPr>
        <w:t>位置及编号</w:t>
      </w:r>
      <w:r w:rsidR="006D0969" w:rsidRPr="004F0E53">
        <w:rPr>
          <w:rFonts w:hint="eastAsia"/>
          <w:sz w:val="24"/>
        </w:rPr>
        <w:t>规则详见</w:t>
      </w:r>
      <w:r w:rsidR="005D14BB" w:rsidRPr="004F0E53">
        <w:rPr>
          <w:rFonts w:hint="eastAsia"/>
          <w:sz w:val="24"/>
        </w:rPr>
        <w:t>4</w:t>
      </w:r>
      <w:r w:rsidR="005D14BB" w:rsidRPr="004F0E53">
        <w:rPr>
          <w:sz w:val="24"/>
        </w:rPr>
        <w:t>.1</w:t>
      </w:r>
      <w:r w:rsidR="005D14BB" w:rsidRPr="004F0E53">
        <w:rPr>
          <w:rFonts w:hint="eastAsia"/>
          <w:sz w:val="24"/>
        </w:rPr>
        <w:t>及</w:t>
      </w:r>
      <w:r w:rsidR="006D0969" w:rsidRPr="004F0E53">
        <w:rPr>
          <w:sz w:val="24"/>
        </w:rPr>
        <w:t>4.3</w:t>
      </w:r>
      <w:r w:rsidR="006D0969" w:rsidRPr="004F0E53">
        <w:rPr>
          <w:rFonts w:hint="eastAsia"/>
          <w:sz w:val="24"/>
        </w:rPr>
        <w:t>）</w:t>
      </w:r>
      <w:r>
        <w:rPr>
          <w:rFonts w:hint="eastAsia"/>
          <w:sz w:val="24"/>
        </w:rPr>
        <w:t>，具体做法是：采用挂钩从加载点上引垂直线，并通过转向滑轮装置将</w:t>
      </w:r>
      <w:proofErr w:type="gramStart"/>
      <w:r>
        <w:rPr>
          <w:rFonts w:hint="eastAsia"/>
          <w:sz w:val="24"/>
        </w:rPr>
        <w:t>加载线引到加载台</w:t>
      </w:r>
      <w:proofErr w:type="gramEnd"/>
      <w:r>
        <w:rPr>
          <w:rFonts w:hint="eastAsia"/>
          <w:sz w:val="24"/>
        </w:rPr>
        <w:t>两侧，采用在挂盘上放置砝码的方</w:t>
      </w:r>
      <w:r>
        <w:rPr>
          <w:rFonts w:hint="eastAsia"/>
          <w:sz w:val="24"/>
        </w:rPr>
        <w:lastRenderedPageBreak/>
        <w:t>式施加垂直荷载。在</w:t>
      </w:r>
      <w:r>
        <w:rPr>
          <w:rFonts w:hint="eastAsia"/>
          <w:sz w:val="24"/>
        </w:rPr>
        <w:t>8</w:t>
      </w:r>
      <w:r>
        <w:rPr>
          <w:rFonts w:hint="eastAsia"/>
          <w:sz w:val="24"/>
        </w:rPr>
        <w:t>个点中的点</w:t>
      </w:r>
      <w:r>
        <w:rPr>
          <w:rFonts w:hint="eastAsia"/>
          <w:sz w:val="24"/>
        </w:rPr>
        <w:t>1</w:t>
      </w:r>
      <w:r>
        <w:rPr>
          <w:rFonts w:hint="eastAsia"/>
          <w:sz w:val="24"/>
        </w:rPr>
        <w:t>处施加变化方向的水平荷载，具体做法是：采用挂钩从加载点上引水平线，通过可调节高度的转向滑轮装置将</w:t>
      </w:r>
      <w:proofErr w:type="gramStart"/>
      <w:r>
        <w:rPr>
          <w:rFonts w:hint="eastAsia"/>
          <w:sz w:val="24"/>
        </w:rPr>
        <w:t>加载线引至加载台</w:t>
      </w:r>
      <w:proofErr w:type="gramEnd"/>
      <w:r>
        <w:rPr>
          <w:rFonts w:hint="eastAsia"/>
          <w:sz w:val="24"/>
        </w:rPr>
        <w:t>一侧，并在挂盘上放置砝码用于施加水平荷载。施加水平荷载的装置</w:t>
      </w:r>
      <w:r w:rsidRPr="004F0E53">
        <w:rPr>
          <w:rFonts w:hint="eastAsia"/>
          <w:sz w:val="24"/>
        </w:rPr>
        <w:t>可绕通过点</w:t>
      </w:r>
      <w:r w:rsidRPr="004F0E53">
        <w:rPr>
          <w:rFonts w:hint="eastAsia"/>
          <w:sz w:val="24"/>
        </w:rPr>
        <w:t>1</w:t>
      </w:r>
      <w:r w:rsidRPr="004F0E53">
        <w:rPr>
          <w:rFonts w:hint="eastAsia"/>
          <w:sz w:val="24"/>
        </w:rPr>
        <w:t>的竖轴旋转</w:t>
      </w:r>
      <w:r>
        <w:rPr>
          <w:rFonts w:hint="eastAsia"/>
          <w:sz w:val="24"/>
        </w:rPr>
        <w:t>，用于施加变化方向的水平荷载。</w:t>
      </w:r>
      <w:r>
        <w:rPr>
          <w:sz w:val="24"/>
        </w:rPr>
        <w:t>具体加载点位置及</w:t>
      </w:r>
      <w:r>
        <w:rPr>
          <w:rFonts w:hint="eastAsia"/>
          <w:sz w:val="24"/>
        </w:rPr>
        <w:t>方式详</w:t>
      </w:r>
      <w:r>
        <w:rPr>
          <w:sz w:val="24"/>
        </w:rPr>
        <w:t>见</w:t>
      </w:r>
      <w:r>
        <w:rPr>
          <w:rFonts w:hint="eastAsia"/>
          <w:sz w:val="24"/>
        </w:rPr>
        <w:t>后续</w:t>
      </w:r>
      <w:r>
        <w:rPr>
          <w:sz w:val="24"/>
        </w:rPr>
        <w:t>模型加载要求。</w:t>
      </w:r>
    </w:p>
    <w:p w:rsidR="00854C99" w:rsidRDefault="00F41C82">
      <w:pPr>
        <w:pStyle w:val="af"/>
        <w:spacing w:line="312" w:lineRule="auto"/>
        <w:ind w:left="0"/>
        <w:contextualSpacing w:val="0"/>
        <w:jc w:val="center"/>
      </w:pPr>
      <w:r>
        <w:rPr>
          <w:noProof/>
        </w:rPr>
        <w:drawing>
          <wp:inline distT="0" distB="0" distL="0" distR="0">
            <wp:extent cx="4319905" cy="323977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rcRect l="16054" t="22619" r="14077" b="7513"/>
                    <a:stretch>
                      <a:fillRect/>
                    </a:stretch>
                  </pic:blipFill>
                  <pic:spPr>
                    <a:xfrm>
                      <a:off x="0" y="0"/>
                      <a:ext cx="4320000" cy="3240223"/>
                    </a:xfrm>
                    <a:prstGeom prst="rect">
                      <a:avLst/>
                    </a:prstGeom>
                    <a:ln>
                      <a:noFill/>
                    </a:ln>
                  </pic:spPr>
                </pic:pic>
              </a:graphicData>
            </a:graphic>
          </wp:inline>
        </w:drawing>
      </w:r>
      <w:r>
        <w:rPr>
          <w:noProof/>
        </w:rPr>
        <w:drawing>
          <wp:inline distT="0" distB="0" distL="0" distR="0">
            <wp:extent cx="4319905" cy="320167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rcRect l="16153" t="9227" r="5808" b="13654"/>
                    <a:stretch>
                      <a:fillRect/>
                    </a:stretch>
                  </pic:blipFill>
                  <pic:spPr>
                    <a:xfrm>
                      <a:off x="0" y="0"/>
                      <a:ext cx="4320000" cy="3201987"/>
                    </a:xfrm>
                    <a:prstGeom prst="rect">
                      <a:avLst/>
                    </a:prstGeom>
                    <a:ln>
                      <a:noFill/>
                    </a:ln>
                  </pic:spPr>
                </pic:pic>
              </a:graphicData>
            </a:graphic>
          </wp:inline>
        </w:drawing>
      </w:r>
    </w:p>
    <w:p w:rsidR="00854C99" w:rsidRDefault="00F41C82">
      <w:pPr>
        <w:pStyle w:val="af"/>
        <w:spacing w:line="520" w:lineRule="exact"/>
        <w:ind w:left="0" w:firstLineChars="200" w:firstLine="480"/>
        <w:contextualSpacing w:val="0"/>
        <w:jc w:val="center"/>
        <w:rPr>
          <w:sz w:val="24"/>
        </w:rPr>
      </w:pPr>
      <w:r>
        <w:rPr>
          <w:sz w:val="24"/>
        </w:rPr>
        <w:t>图</w:t>
      </w:r>
      <w:r>
        <w:rPr>
          <w:sz w:val="24"/>
        </w:rPr>
        <w:t xml:space="preserve">2 </w:t>
      </w:r>
      <w:r>
        <w:rPr>
          <w:sz w:val="24"/>
        </w:rPr>
        <w:t>加载</w:t>
      </w:r>
      <w:r>
        <w:rPr>
          <w:sz w:val="24"/>
        </w:rPr>
        <w:t>3d</w:t>
      </w:r>
      <w:r>
        <w:rPr>
          <w:sz w:val="24"/>
        </w:rPr>
        <w:t>示意图</w:t>
      </w:r>
    </w:p>
    <w:p w:rsidR="00854C99" w:rsidRDefault="00F41C82">
      <w:pPr>
        <w:pStyle w:val="af"/>
        <w:spacing w:line="520" w:lineRule="exact"/>
        <w:ind w:left="0" w:firstLineChars="200" w:firstLine="480"/>
        <w:contextualSpacing w:val="0"/>
        <w:jc w:val="center"/>
        <w:rPr>
          <w:sz w:val="24"/>
        </w:rPr>
      </w:pPr>
      <w:r>
        <w:rPr>
          <w:sz w:val="24"/>
        </w:rPr>
        <w:t>(</w:t>
      </w:r>
      <w:r>
        <w:rPr>
          <w:sz w:val="24"/>
        </w:rPr>
        <w:t>注：本图的模型仅为参考构型，只要满足题目</w:t>
      </w:r>
      <w:r>
        <w:rPr>
          <w:rFonts w:hint="eastAsia"/>
          <w:sz w:val="24"/>
        </w:rPr>
        <w:t>要求</w:t>
      </w:r>
      <w:r>
        <w:rPr>
          <w:sz w:val="24"/>
        </w:rPr>
        <w:t>的结构均为可行模型</w:t>
      </w:r>
      <w:r>
        <w:rPr>
          <w:sz w:val="24"/>
        </w:rPr>
        <w:t>)</w:t>
      </w:r>
    </w:p>
    <w:p w:rsidR="00854C99" w:rsidRDefault="00F41C82">
      <w:pPr>
        <w:pStyle w:val="1"/>
        <w:spacing w:before="156"/>
        <w:ind w:firstLine="562"/>
        <w:rPr>
          <w:rFonts w:eastAsia="宋体"/>
          <w:b/>
          <w:color w:val="17365D"/>
        </w:rPr>
      </w:pPr>
      <w:r>
        <w:rPr>
          <w:rFonts w:eastAsia="宋体"/>
          <w:b/>
          <w:color w:val="17365D"/>
        </w:rPr>
        <w:lastRenderedPageBreak/>
        <w:t xml:space="preserve">3. </w:t>
      </w:r>
      <w:r>
        <w:rPr>
          <w:rFonts w:eastAsia="宋体"/>
          <w:b/>
          <w:color w:val="17365D"/>
        </w:rPr>
        <w:t>模型方案及制作要求</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 xml:space="preserve">3.1. </w:t>
      </w:r>
      <w:r>
        <w:rPr>
          <w:rFonts w:ascii="Times New Roman" w:hAnsi="Times New Roman"/>
          <w:color w:val="17365D"/>
          <w:sz w:val="24"/>
        </w:rPr>
        <w:t>理论方案要求</w:t>
      </w:r>
    </w:p>
    <w:p w:rsidR="00903848" w:rsidRPr="00870932" w:rsidRDefault="00F41C82" w:rsidP="00903848">
      <w:pPr>
        <w:spacing w:line="520" w:lineRule="exact"/>
        <w:ind w:firstLineChars="200" w:firstLine="480"/>
        <w:rPr>
          <w:color w:val="000000"/>
          <w:sz w:val="24"/>
        </w:rPr>
      </w:pPr>
      <w:r>
        <w:rPr>
          <w:sz w:val="24"/>
        </w:rPr>
        <w:t xml:space="preserve">(1) </w:t>
      </w:r>
      <w:r>
        <w:rPr>
          <w:sz w:val="24"/>
        </w:rPr>
        <w:t>理论方案指模型的设计说明书和计算书。计算书要求包含：结构选型、结构建模及计算参数、</w:t>
      </w:r>
      <w:r>
        <w:rPr>
          <w:rFonts w:hint="eastAsia"/>
          <w:sz w:val="24"/>
        </w:rPr>
        <w:t>多工况下的</w:t>
      </w:r>
      <w:r>
        <w:rPr>
          <w:sz w:val="24"/>
        </w:rPr>
        <w:t>受荷分析、节点构造、模型加工图</w:t>
      </w:r>
      <w:r>
        <w:rPr>
          <w:sz w:val="24"/>
        </w:rPr>
        <w:t>(</w:t>
      </w:r>
      <w:r>
        <w:rPr>
          <w:sz w:val="24"/>
        </w:rPr>
        <w:t>含材料表</w:t>
      </w:r>
      <w:r>
        <w:rPr>
          <w:sz w:val="24"/>
        </w:rPr>
        <w:t>)</w:t>
      </w:r>
      <w:r>
        <w:rPr>
          <w:sz w:val="24"/>
        </w:rPr>
        <w:t>。</w:t>
      </w:r>
      <w:r>
        <w:rPr>
          <w:color w:val="000000"/>
          <w:sz w:val="24"/>
        </w:rPr>
        <w:t>文本封面要求注明作品名称、参赛学校、指导老师、参赛学生姓名、学号；</w:t>
      </w:r>
      <w:r w:rsidRPr="00870932">
        <w:rPr>
          <w:color w:val="000000"/>
          <w:sz w:val="24"/>
        </w:rPr>
        <w:t>正文按设计说明书、方案图和计算书的顺序编排。除封面外，其余页面均不得出现任何有关参赛学校和个人的信息，</w:t>
      </w:r>
      <w:r w:rsidR="00903848" w:rsidRPr="00870932">
        <w:rPr>
          <w:color w:val="000000"/>
          <w:sz w:val="24"/>
        </w:rPr>
        <w:t>否则</w:t>
      </w:r>
      <w:r w:rsidR="00903848" w:rsidRPr="00870932">
        <w:rPr>
          <w:rFonts w:hint="eastAsia"/>
          <w:color w:val="000000"/>
          <w:sz w:val="24"/>
        </w:rPr>
        <w:t>理论方案为零分</w:t>
      </w:r>
      <w:r w:rsidR="00903848" w:rsidRPr="00870932">
        <w:rPr>
          <w:color w:val="000000"/>
          <w:sz w:val="24"/>
        </w:rPr>
        <w:t>。</w:t>
      </w:r>
    </w:p>
    <w:p w:rsidR="00903848" w:rsidRPr="00870932" w:rsidRDefault="00903848" w:rsidP="00903848">
      <w:pPr>
        <w:spacing w:line="520" w:lineRule="exact"/>
        <w:ind w:firstLineChars="200" w:firstLine="480"/>
        <w:rPr>
          <w:color w:val="000000"/>
          <w:sz w:val="24"/>
        </w:rPr>
      </w:pPr>
      <w:r w:rsidRPr="00870932">
        <w:rPr>
          <w:color w:val="000000"/>
          <w:sz w:val="24"/>
        </w:rPr>
        <w:t xml:space="preserve">(2) </w:t>
      </w:r>
      <w:r w:rsidRPr="00870932">
        <w:rPr>
          <w:color w:val="000000"/>
          <w:sz w:val="24"/>
        </w:rPr>
        <w:t>理论方案力求简明扼要，要求用</w:t>
      </w:r>
      <w:r w:rsidRPr="00870932">
        <w:rPr>
          <w:color w:val="000000"/>
          <w:sz w:val="24"/>
        </w:rPr>
        <w:t>A4</w:t>
      </w:r>
      <w:r w:rsidRPr="00870932">
        <w:rPr>
          <w:color w:val="000000"/>
          <w:sz w:val="24"/>
        </w:rPr>
        <w:t>纸</w:t>
      </w:r>
      <w:proofErr w:type="gramStart"/>
      <w:r w:rsidRPr="00870932">
        <w:rPr>
          <w:color w:val="000000"/>
          <w:sz w:val="24"/>
        </w:rPr>
        <w:t>打印纸质版一式</w:t>
      </w:r>
      <w:proofErr w:type="gramEnd"/>
      <w:r w:rsidRPr="00870932">
        <w:rPr>
          <w:rFonts w:hint="eastAsia"/>
          <w:color w:val="000000"/>
          <w:sz w:val="24"/>
        </w:rPr>
        <w:t>三</w:t>
      </w:r>
      <w:r w:rsidRPr="00870932">
        <w:rPr>
          <w:color w:val="000000"/>
          <w:sz w:val="24"/>
        </w:rPr>
        <w:t>份及</w:t>
      </w:r>
      <w:r w:rsidR="00D81FE0" w:rsidRPr="00870932">
        <w:rPr>
          <w:rFonts w:hint="eastAsia"/>
          <w:color w:val="000000"/>
          <w:sz w:val="24"/>
        </w:rPr>
        <w:t>光盘</w:t>
      </w:r>
      <w:r w:rsidRPr="00870932">
        <w:rPr>
          <w:rFonts w:hint="eastAsia"/>
          <w:color w:val="000000"/>
          <w:sz w:val="24"/>
        </w:rPr>
        <w:t>一式二份</w:t>
      </w:r>
      <w:r w:rsidRPr="00870932">
        <w:rPr>
          <w:color w:val="000000"/>
          <w:sz w:val="24"/>
        </w:rPr>
        <w:t>于规定时间内交到竞赛组委会，逾期作自动放弃处理。</w:t>
      </w:r>
    </w:p>
    <w:p w:rsidR="00854C99" w:rsidRPr="00870932" w:rsidRDefault="00F41C82" w:rsidP="00903848">
      <w:pPr>
        <w:spacing w:line="520" w:lineRule="exact"/>
        <w:ind w:firstLineChars="200" w:firstLine="480"/>
        <w:rPr>
          <w:color w:val="17365D"/>
          <w:sz w:val="24"/>
        </w:rPr>
      </w:pPr>
      <w:r w:rsidRPr="00870932">
        <w:rPr>
          <w:color w:val="17365D"/>
          <w:sz w:val="24"/>
        </w:rPr>
        <w:t xml:space="preserve">3.2 </w:t>
      </w:r>
      <w:r w:rsidRPr="00870932">
        <w:rPr>
          <w:color w:val="17365D"/>
          <w:sz w:val="24"/>
        </w:rPr>
        <w:t>模型制作要求</w:t>
      </w:r>
    </w:p>
    <w:p w:rsidR="00854C99" w:rsidRDefault="00F41C82">
      <w:pPr>
        <w:pStyle w:val="af"/>
        <w:spacing w:line="520" w:lineRule="exact"/>
        <w:ind w:left="0" w:firstLineChars="200" w:firstLine="480"/>
        <w:rPr>
          <w:color w:val="C00000"/>
          <w:sz w:val="24"/>
        </w:rPr>
      </w:pPr>
      <w:r w:rsidRPr="00870932">
        <w:rPr>
          <w:sz w:val="24"/>
        </w:rPr>
        <w:t>(1)</w:t>
      </w:r>
      <w:r w:rsidRPr="00870932">
        <w:rPr>
          <w:sz w:val="24"/>
        </w:rPr>
        <w:t>各参赛队要求在</w:t>
      </w:r>
      <w:r w:rsidRPr="00870932">
        <w:rPr>
          <w:sz w:val="24"/>
        </w:rPr>
        <w:t>16</w:t>
      </w:r>
      <w:r w:rsidRPr="00870932">
        <w:rPr>
          <w:sz w:val="24"/>
        </w:rPr>
        <w:t>个小时内完成模型</w:t>
      </w:r>
      <w:r w:rsidR="00350CC3" w:rsidRPr="00870932">
        <w:rPr>
          <w:rFonts w:hint="eastAsia"/>
          <w:sz w:val="24"/>
        </w:rPr>
        <w:t>的</w:t>
      </w:r>
      <w:r w:rsidRPr="00870932">
        <w:rPr>
          <w:sz w:val="24"/>
        </w:rPr>
        <w:t>制作。应在</w:t>
      </w:r>
      <w:r w:rsidR="00350CC3" w:rsidRPr="00870932">
        <w:rPr>
          <w:rFonts w:hint="eastAsia"/>
          <w:sz w:val="24"/>
        </w:rPr>
        <w:t>此</w:t>
      </w:r>
      <w:r w:rsidRPr="00870932">
        <w:rPr>
          <w:sz w:val="24"/>
        </w:rPr>
        <w:t>规定制作时间内</w:t>
      </w:r>
      <w:r w:rsidRPr="00870932">
        <w:rPr>
          <w:rFonts w:hint="eastAsia"/>
          <w:sz w:val="24"/>
        </w:rPr>
        <w:t>完成</w:t>
      </w:r>
      <w:bookmarkStart w:id="0" w:name="_Hlk508092413"/>
      <w:r w:rsidRPr="00870932">
        <w:rPr>
          <w:rFonts w:hint="eastAsia"/>
          <w:sz w:val="24"/>
        </w:rPr>
        <w:t>所有</w:t>
      </w:r>
      <w:r w:rsidR="00350CC3" w:rsidRPr="00870932">
        <w:rPr>
          <w:sz w:val="24"/>
        </w:rPr>
        <w:t>模型</w:t>
      </w:r>
      <w:r w:rsidR="00185375" w:rsidRPr="00870932">
        <w:rPr>
          <w:rFonts w:hint="eastAsia"/>
          <w:sz w:val="24"/>
        </w:rPr>
        <w:t>的</w:t>
      </w:r>
      <w:r w:rsidRPr="00870932">
        <w:rPr>
          <w:rFonts w:hint="eastAsia"/>
          <w:sz w:val="24"/>
        </w:rPr>
        <w:t>胶水粘贴工作</w:t>
      </w:r>
      <w:bookmarkEnd w:id="0"/>
      <w:r w:rsidRPr="00870932">
        <w:rPr>
          <w:rFonts w:hint="eastAsia"/>
          <w:sz w:val="24"/>
        </w:rPr>
        <w:t>，将模型</w:t>
      </w:r>
      <w:r w:rsidRPr="00870932">
        <w:rPr>
          <w:sz w:val="24"/>
        </w:rPr>
        <w:t>组装为整体，此后不能</w:t>
      </w:r>
      <w:r w:rsidR="004F0E53" w:rsidRPr="00870932">
        <w:rPr>
          <w:rFonts w:hint="eastAsia"/>
          <w:sz w:val="24"/>
        </w:rPr>
        <w:t>对模型</w:t>
      </w:r>
      <w:r w:rsidRPr="00870932">
        <w:rPr>
          <w:sz w:val="24"/>
        </w:rPr>
        <w:t>再</w:t>
      </w:r>
      <w:r w:rsidRPr="00870932">
        <w:rPr>
          <w:rFonts w:hint="eastAsia"/>
          <w:sz w:val="24"/>
        </w:rPr>
        <w:t>进行</w:t>
      </w:r>
      <w:r w:rsidR="004F0E53" w:rsidRPr="00870932">
        <w:rPr>
          <w:rFonts w:hint="eastAsia"/>
          <w:sz w:val="24"/>
        </w:rPr>
        <w:t>任何操作</w:t>
      </w:r>
      <w:r w:rsidRPr="00870932">
        <w:rPr>
          <w:rFonts w:hint="eastAsia"/>
          <w:sz w:val="24"/>
        </w:rPr>
        <w:t>。后续的安装阶段仅允许采用</w:t>
      </w:r>
      <w:r w:rsidR="00C3347D" w:rsidRPr="00870932">
        <w:rPr>
          <w:rFonts w:hint="eastAsia"/>
          <w:sz w:val="24"/>
        </w:rPr>
        <w:t>螺钉</w:t>
      </w:r>
      <w:r w:rsidRPr="00870932">
        <w:rPr>
          <w:rFonts w:hint="eastAsia"/>
          <w:sz w:val="24"/>
        </w:rPr>
        <w:t>将模型固定到底板上。</w:t>
      </w:r>
    </w:p>
    <w:p w:rsidR="00854C99" w:rsidRDefault="00F41C82">
      <w:pPr>
        <w:spacing w:line="520" w:lineRule="exact"/>
        <w:ind w:firstLineChars="200" w:firstLine="480"/>
        <w:rPr>
          <w:color w:val="000000"/>
          <w:sz w:val="24"/>
        </w:rPr>
      </w:pPr>
      <w:r>
        <w:rPr>
          <w:color w:val="000000"/>
          <w:sz w:val="24"/>
        </w:rPr>
        <w:t>(2)</w:t>
      </w:r>
      <w:r>
        <w:rPr>
          <w:color w:val="000000"/>
          <w:sz w:val="24"/>
        </w:rPr>
        <w:t>模型制作过程中，严禁将模型半成品部件置于地面</w:t>
      </w:r>
      <w:r>
        <w:rPr>
          <w:rFonts w:hint="eastAsia"/>
          <w:color w:val="000000"/>
          <w:sz w:val="24"/>
        </w:rPr>
        <w:t>。若因此导致模型损坏，</w:t>
      </w:r>
      <w:r>
        <w:rPr>
          <w:color w:val="000000"/>
          <w:sz w:val="24"/>
        </w:rPr>
        <w:t>责任自负，并不因此而延长制作时间。</w:t>
      </w:r>
    </w:p>
    <w:p w:rsidR="00854C99" w:rsidRDefault="00F41C82">
      <w:pPr>
        <w:pStyle w:val="1"/>
        <w:spacing w:before="156"/>
        <w:ind w:firstLine="562"/>
        <w:rPr>
          <w:rFonts w:eastAsia="宋体"/>
          <w:b/>
          <w:color w:val="17365D"/>
        </w:rPr>
      </w:pPr>
      <w:r>
        <w:rPr>
          <w:rFonts w:eastAsia="宋体"/>
          <w:b/>
          <w:color w:val="17365D"/>
        </w:rPr>
        <w:t xml:space="preserve">4. </w:t>
      </w:r>
      <w:r>
        <w:rPr>
          <w:rFonts w:eastAsia="宋体"/>
          <w:b/>
          <w:color w:val="17365D"/>
        </w:rPr>
        <w:t>加载与测量</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 xml:space="preserve">4.1 </w:t>
      </w:r>
      <w:r>
        <w:rPr>
          <w:rFonts w:ascii="Times New Roman" w:hAnsi="Times New Roman"/>
          <w:color w:val="17365D"/>
          <w:sz w:val="24"/>
        </w:rPr>
        <w:t>荷载施加方式概述</w:t>
      </w:r>
    </w:p>
    <w:p w:rsidR="00854C99" w:rsidRDefault="00F41C82">
      <w:pPr>
        <w:spacing w:line="520" w:lineRule="exact"/>
        <w:ind w:firstLineChars="200" w:firstLine="480"/>
        <w:rPr>
          <w:sz w:val="24"/>
        </w:rPr>
      </w:pPr>
      <w:r>
        <w:rPr>
          <w:sz w:val="24"/>
        </w:rPr>
        <w:t>竞赛模型加载点见图</w:t>
      </w:r>
      <w:r>
        <w:rPr>
          <w:sz w:val="24"/>
        </w:rPr>
        <w:t>3</w:t>
      </w:r>
      <w:r>
        <w:rPr>
          <w:rFonts w:hint="eastAsia"/>
          <w:sz w:val="24"/>
        </w:rPr>
        <w:t>，</w:t>
      </w:r>
      <w:r>
        <w:rPr>
          <w:sz w:val="24"/>
        </w:rPr>
        <w:t>在半径为</w:t>
      </w:r>
      <w:r>
        <w:rPr>
          <w:sz w:val="24"/>
        </w:rPr>
        <w:t>150mm</w:t>
      </w:r>
      <w:r>
        <w:rPr>
          <w:sz w:val="24"/>
        </w:rPr>
        <w:t>和半径</w:t>
      </w:r>
      <w:r>
        <w:rPr>
          <w:sz w:val="24"/>
        </w:rPr>
        <w:t>260mm</w:t>
      </w:r>
      <w:r>
        <w:rPr>
          <w:sz w:val="24"/>
        </w:rPr>
        <w:t>的两个圆上共设置</w:t>
      </w:r>
      <w:r>
        <w:rPr>
          <w:sz w:val="24"/>
        </w:rPr>
        <w:t>8</w:t>
      </w:r>
      <w:r>
        <w:rPr>
          <w:sz w:val="24"/>
        </w:rPr>
        <w:t>个加载点，加载点允许高度范围见加载点剖面图，</w:t>
      </w:r>
      <w:r>
        <w:rPr>
          <w:rFonts w:hint="eastAsia"/>
          <w:sz w:val="24"/>
        </w:rPr>
        <w:t>可在此范围内布置加载点</w:t>
      </w:r>
      <w:r>
        <w:rPr>
          <w:sz w:val="24"/>
        </w:rPr>
        <w:t>。比赛时将施加三级荷载，第一级荷载在所有</w:t>
      </w:r>
      <w:r>
        <w:rPr>
          <w:sz w:val="24"/>
        </w:rPr>
        <w:t>8</w:t>
      </w:r>
      <w:r>
        <w:rPr>
          <w:sz w:val="24"/>
        </w:rPr>
        <w:t>个点上施加</w:t>
      </w:r>
      <w:r>
        <w:rPr>
          <w:rFonts w:hint="eastAsia"/>
          <w:sz w:val="24"/>
        </w:rPr>
        <w:t>竖直</w:t>
      </w:r>
      <w:r>
        <w:rPr>
          <w:sz w:val="24"/>
        </w:rPr>
        <w:t>荷载；第二级荷载在</w:t>
      </w:r>
      <w:r>
        <w:rPr>
          <w:sz w:val="24"/>
        </w:rPr>
        <w:t>R=150mm(</w:t>
      </w:r>
      <w:r>
        <w:rPr>
          <w:sz w:val="24"/>
        </w:rPr>
        <w:t>以下简称内圈</w:t>
      </w:r>
      <w:r>
        <w:rPr>
          <w:sz w:val="24"/>
        </w:rPr>
        <w:t>)</w:t>
      </w:r>
      <w:r>
        <w:rPr>
          <w:sz w:val="24"/>
        </w:rPr>
        <w:t>及</w:t>
      </w:r>
      <w:r>
        <w:rPr>
          <w:sz w:val="24"/>
        </w:rPr>
        <w:t>R=260mm(</w:t>
      </w:r>
      <w:r>
        <w:rPr>
          <w:sz w:val="24"/>
        </w:rPr>
        <w:t>以下简称外圈</w:t>
      </w:r>
      <w:r>
        <w:rPr>
          <w:sz w:val="24"/>
        </w:rPr>
        <w:t>)</w:t>
      </w:r>
      <w:r>
        <w:rPr>
          <w:sz w:val="24"/>
        </w:rPr>
        <w:t>这两圈加载点中各抽签选出</w:t>
      </w:r>
      <w:r>
        <w:rPr>
          <w:sz w:val="24"/>
        </w:rPr>
        <w:t>2</w:t>
      </w:r>
      <w:r>
        <w:rPr>
          <w:sz w:val="24"/>
        </w:rPr>
        <w:t>个加载点施加</w:t>
      </w:r>
      <w:r>
        <w:rPr>
          <w:rFonts w:hint="eastAsia"/>
          <w:sz w:val="24"/>
        </w:rPr>
        <w:t>竖直</w:t>
      </w:r>
      <w:r>
        <w:rPr>
          <w:sz w:val="24"/>
        </w:rPr>
        <w:t>荷载；第三级荷载在内圈加载点中抽签选出</w:t>
      </w:r>
      <w:r>
        <w:rPr>
          <w:sz w:val="24"/>
        </w:rPr>
        <w:t>1</w:t>
      </w:r>
      <w:r>
        <w:rPr>
          <w:sz w:val="24"/>
        </w:rPr>
        <w:t>个加载点施加水平荷载</w:t>
      </w:r>
      <w:r>
        <w:rPr>
          <w:rFonts w:hint="eastAsia"/>
          <w:sz w:val="24"/>
        </w:rPr>
        <w:t>。</w:t>
      </w:r>
      <w:r>
        <w:rPr>
          <w:sz w:val="24"/>
        </w:rPr>
        <w:t>具体加载方式详见</w:t>
      </w:r>
      <w:r>
        <w:rPr>
          <w:sz w:val="24"/>
        </w:rPr>
        <w:t>4.8</w:t>
      </w:r>
      <w:r>
        <w:rPr>
          <w:rFonts w:hint="eastAsia"/>
          <w:sz w:val="24"/>
        </w:rPr>
        <w:t>。</w:t>
      </w:r>
    </w:p>
    <w:p w:rsidR="00854C99" w:rsidRDefault="00F41C82">
      <w:pPr>
        <w:jc w:val="center"/>
        <w:rPr>
          <w:sz w:val="24"/>
        </w:rPr>
      </w:pPr>
      <w:r>
        <w:rPr>
          <w:noProof/>
          <w:sz w:val="24"/>
        </w:rPr>
        <w:lastRenderedPageBreak/>
        <w:drawing>
          <wp:inline distT="0" distB="0" distL="0" distR="0">
            <wp:extent cx="5711190" cy="2217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71782" cy="2240809"/>
                    </a:xfrm>
                    <a:prstGeom prst="rect">
                      <a:avLst/>
                    </a:prstGeom>
                    <a:noFill/>
                    <a:ln>
                      <a:noFill/>
                    </a:ln>
                  </pic:spPr>
                </pic:pic>
              </a:graphicData>
            </a:graphic>
          </wp:inline>
        </w:drawing>
      </w:r>
    </w:p>
    <w:p w:rsidR="00854C99" w:rsidRDefault="00F41C82">
      <w:pPr>
        <w:spacing w:line="520" w:lineRule="exact"/>
        <w:ind w:firstLineChars="200" w:firstLine="480"/>
        <w:jc w:val="center"/>
        <w:rPr>
          <w:sz w:val="24"/>
        </w:rPr>
      </w:pPr>
      <w:r>
        <w:rPr>
          <w:sz w:val="24"/>
        </w:rPr>
        <w:t>图</w:t>
      </w:r>
      <w:r>
        <w:rPr>
          <w:sz w:val="24"/>
        </w:rPr>
        <w:t xml:space="preserve">3 </w:t>
      </w:r>
      <w:r>
        <w:rPr>
          <w:sz w:val="24"/>
        </w:rPr>
        <w:t>加载点位置示意图</w:t>
      </w:r>
    </w:p>
    <w:p w:rsidR="00854C99" w:rsidRPr="003B0D1A" w:rsidRDefault="00F41C82">
      <w:pPr>
        <w:spacing w:line="520" w:lineRule="exact"/>
        <w:ind w:firstLineChars="200" w:firstLine="480"/>
        <w:rPr>
          <w:sz w:val="24"/>
        </w:rPr>
      </w:pPr>
      <w:r>
        <w:rPr>
          <w:sz w:val="24"/>
        </w:rPr>
        <w:t>比赛时选用</w:t>
      </w:r>
      <w:r>
        <w:rPr>
          <w:sz w:val="24"/>
        </w:rPr>
        <w:t>2mm</w:t>
      </w:r>
      <w:r>
        <w:rPr>
          <w:rFonts w:hint="eastAsia"/>
          <w:sz w:val="24"/>
        </w:rPr>
        <w:t>粗</w:t>
      </w:r>
      <w:r>
        <w:rPr>
          <w:sz w:val="24"/>
        </w:rPr>
        <w:t>高强尼龙绳，绑成绳套，固定在加载点上</w:t>
      </w:r>
      <w:r>
        <w:rPr>
          <w:rFonts w:hint="eastAsia"/>
          <w:sz w:val="24"/>
        </w:rPr>
        <w:t>，绳套只能捆绑在节点位置，尼龙绳仅做挂重用，不兼作结构构件。每根尼龙绳长度不超过</w:t>
      </w:r>
      <w:r>
        <w:rPr>
          <w:sz w:val="24"/>
        </w:rPr>
        <w:t>150</w:t>
      </w:r>
      <w:r>
        <w:rPr>
          <w:rFonts w:hint="eastAsia"/>
          <w:sz w:val="24"/>
        </w:rPr>
        <w:t>mm</w:t>
      </w:r>
      <w:r>
        <w:rPr>
          <w:sz w:val="24"/>
        </w:rPr>
        <w:t>，捆绑方式自定</w:t>
      </w:r>
      <w:r>
        <w:rPr>
          <w:rFonts w:hint="eastAsia"/>
          <w:sz w:val="24"/>
        </w:rPr>
        <w:t>，</w:t>
      </w:r>
      <w:r>
        <w:rPr>
          <w:sz w:val="24"/>
        </w:rPr>
        <w:t>绳子在正常使用条件下能达到</w:t>
      </w:r>
      <w:r>
        <w:rPr>
          <w:sz w:val="24"/>
        </w:rPr>
        <w:t>25kg</w:t>
      </w:r>
      <w:r>
        <w:rPr>
          <w:sz w:val="24"/>
        </w:rPr>
        <w:t>拉力。</w:t>
      </w:r>
      <w:r w:rsidRPr="004F0E53">
        <w:rPr>
          <w:sz w:val="24"/>
        </w:rPr>
        <w:t>每个加载点</w:t>
      </w:r>
      <w:proofErr w:type="gramStart"/>
      <w:r w:rsidRPr="004F0E53">
        <w:rPr>
          <w:rFonts w:hint="eastAsia"/>
          <w:sz w:val="24"/>
        </w:rPr>
        <w:t>处选手</w:t>
      </w:r>
      <w:proofErr w:type="gramEnd"/>
      <w:r w:rsidRPr="004F0E53">
        <w:rPr>
          <w:rFonts w:hint="eastAsia"/>
          <w:sz w:val="24"/>
        </w:rPr>
        <w:t>需用红笔标识出以加载点为中心，左右各</w:t>
      </w:r>
      <w:r w:rsidRPr="004F0E53">
        <w:rPr>
          <w:rFonts w:hint="eastAsia"/>
          <w:sz w:val="24"/>
        </w:rPr>
        <w:t>5mm</w:t>
      </w:r>
      <w:r w:rsidRPr="004F0E53">
        <w:rPr>
          <w:rFonts w:hint="eastAsia"/>
          <w:sz w:val="24"/>
        </w:rPr>
        <w:t>、总共</w:t>
      </w:r>
      <w:r w:rsidRPr="004F0E53">
        <w:rPr>
          <w:rFonts w:hint="eastAsia"/>
          <w:sz w:val="24"/>
        </w:rPr>
        <w:t>1</w:t>
      </w:r>
      <w:r w:rsidRPr="004F0E53">
        <w:rPr>
          <w:sz w:val="24"/>
        </w:rPr>
        <w:t>0</w:t>
      </w:r>
      <w:r w:rsidRPr="004F0E53">
        <w:rPr>
          <w:rFonts w:hint="eastAsia"/>
          <w:sz w:val="24"/>
        </w:rPr>
        <w:t>mm</w:t>
      </w:r>
      <w:r w:rsidRPr="004F0E53">
        <w:rPr>
          <w:rFonts w:hint="eastAsia"/>
          <w:sz w:val="24"/>
        </w:rPr>
        <w:t>的加载区域，如图</w:t>
      </w:r>
      <w:r w:rsidRPr="004F0E53">
        <w:rPr>
          <w:rFonts w:hint="eastAsia"/>
          <w:sz w:val="24"/>
        </w:rPr>
        <w:t>4</w:t>
      </w:r>
      <w:r w:rsidRPr="004F0E53">
        <w:rPr>
          <w:rFonts w:hint="eastAsia"/>
          <w:sz w:val="24"/>
        </w:rPr>
        <w:t>所示，绑绳只能设置在此区域中</w:t>
      </w:r>
      <w:r w:rsidRPr="004F0E53">
        <w:rPr>
          <w:sz w:val="24"/>
        </w:rPr>
        <w:t>。</w:t>
      </w:r>
      <w:r w:rsidR="003B0D1A" w:rsidRPr="004F0E53">
        <w:rPr>
          <w:rFonts w:hint="eastAsia"/>
          <w:sz w:val="24"/>
        </w:rPr>
        <w:t>加载过程中，绑绳不得滑动出此区域。</w:t>
      </w:r>
    </w:p>
    <w:p w:rsidR="00854C99" w:rsidRDefault="00F41C82">
      <w:pPr>
        <w:ind w:firstLineChars="200" w:firstLine="480"/>
        <w:jc w:val="center"/>
        <w:rPr>
          <w:sz w:val="24"/>
        </w:rPr>
      </w:pPr>
      <w:r>
        <w:rPr>
          <w:noProof/>
          <w:sz w:val="24"/>
        </w:rPr>
        <w:drawing>
          <wp:inline distT="0" distB="0" distL="0" distR="0">
            <wp:extent cx="789940" cy="10318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05195" cy="1051248"/>
                    </a:xfrm>
                    <a:prstGeom prst="rect">
                      <a:avLst/>
                    </a:prstGeom>
                    <a:noFill/>
                    <a:ln>
                      <a:noFill/>
                    </a:ln>
                  </pic:spPr>
                </pic:pic>
              </a:graphicData>
            </a:graphic>
          </wp:inline>
        </w:drawing>
      </w:r>
    </w:p>
    <w:p w:rsidR="00854C99" w:rsidRDefault="00F41C82">
      <w:pPr>
        <w:ind w:firstLineChars="200" w:firstLine="480"/>
        <w:jc w:val="center"/>
        <w:rPr>
          <w:sz w:val="24"/>
        </w:rPr>
      </w:pPr>
      <w:r>
        <w:rPr>
          <w:sz w:val="24"/>
        </w:rPr>
        <w:t>图</w:t>
      </w:r>
      <w:r>
        <w:rPr>
          <w:sz w:val="24"/>
        </w:rPr>
        <w:t xml:space="preserve">4 </w:t>
      </w:r>
      <w:r>
        <w:rPr>
          <w:sz w:val="24"/>
        </w:rPr>
        <w:t>加载点卡槽示意图</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 xml:space="preserve">4.2 </w:t>
      </w:r>
      <w:r>
        <w:rPr>
          <w:rFonts w:ascii="Times New Roman" w:hAnsi="Times New Roman"/>
          <w:color w:val="17365D"/>
          <w:sz w:val="24"/>
        </w:rPr>
        <w:t>模型安装到承台板</w:t>
      </w:r>
    </w:p>
    <w:p w:rsidR="00854C99" w:rsidRDefault="00F41C82">
      <w:pPr>
        <w:spacing w:line="520" w:lineRule="exact"/>
        <w:ind w:firstLineChars="200" w:firstLine="480"/>
        <w:rPr>
          <w:sz w:val="24"/>
        </w:rPr>
      </w:pPr>
      <w:r>
        <w:rPr>
          <w:sz w:val="24"/>
        </w:rPr>
        <w:t>1)</w:t>
      </w:r>
      <w:r>
        <w:rPr>
          <w:sz w:val="24"/>
        </w:rPr>
        <w:t>安装前先对模型进行称重</w:t>
      </w:r>
      <w:r>
        <w:rPr>
          <w:rFonts w:hint="eastAsia"/>
          <w:sz w:val="24"/>
        </w:rPr>
        <w:t>(</w:t>
      </w:r>
      <w:r>
        <w:rPr>
          <w:rFonts w:hint="eastAsia"/>
          <w:sz w:val="24"/>
        </w:rPr>
        <w:t>包括绳套</w:t>
      </w:r>
      <w:r>
        <w:rPr>
          <w:rFonts w:hint="eastAsia"/>
          <w:sz w:val="24"/>
        </w:rPr>
        <w:t>)</w:t>
      </w:r>
      <w:r>
        <w:rPr>
          <w:sz w:val="24"/>
        </w:rPr>
        <w:t>，记</w:t>
      </w:r>
      <w:r>
        <w:rPr>
          <w:i/>
          <w:sz w:val="24"/>
        </w:rPr>
        <w:t>M</w:t>
      </w:r>
      <w:r>
        <w:rPr>
          <w:rFonts w:hint="eastAsia"/>
          <w:sz w:val="24"/>
          <w:vertAlign w:val="subscript"/>
        </w:rPr>
        <w:t>A</w:t>
      </w:r>
      <w:r>
        <w:rPr>
          <w:sz w:val="24"/>
        </w:rPr>
        <w:t>(</w:t>
      </w:r>
      <w:r>
        <w:rPr>
          <w:sz w:val="24"/>
        </w:rPr>
        <w:t>精度</w:t>
      </w:r>
      <w:r>
        <w:rPr>
          <w:sz w:val="24"/>
        </w:rPr>
        <w:t>0.1g)</w:t>
      </w:r>
      <w:r>
        <w:rPr>
          <w:rFonts w:hint="eastAsia"/>
          <w:sz w:val="24"/>
        </w:rPr>
        <w:t>。</w:t>
      </w:r>
    </w:p>
    <w:p w:rsidR="00854C99" w:rsidRDefault="00F41C82">
      <w:pPr>
        <w:spacing w:line="520" w:lineRule="exact"/>
        <w:ind w:firstLineChars="200" w:firstLine="480"/>
        <w:rPr>
          <w:sz w:val="24"/>
        </w:rPr>
      </w:pPr>
      <w:r>
        <w:rPr>
          <w:sz w:val="24"/>
        </w:rPr>
        <w:t>2)</w:t>
      </w:r>
      <w:r>
        <w:rPr>
          <w:sz w:val="24"/>
        </w:rPr>
        <w:t>参赛队将模型安装在承台板上，</w:t>
      </w:r>
      <w:r w:rsidRPr="004F0E53">
        <w:rPr>
          <w:rFonts w:hint="eastAsia"/>
          <w:sz w:val="24"/>
        </w:rPr>
        <w:t>承台板为</w:t>
      </w:r>
      <w:r w:rsidRPr="004F0E53">
        <w:rPr>
          <w:rFonts w:hint="eastAsia"/>
          <w:sz w:val="24"/>
        </w:rPr>
        <w:t>1</w:t>
      </w:r>
      <w:r w:rsidRPr="004F0E53">
        <w:rPr>
          <w:sz w:val="24"/>
        </w:rPr>
        <w:t>200</w:t>
      </w:r>
      <w:r w:rsidRPr="004F0E53">
        <w:rPr>
          <w:rFonts w:hint="eastAsia"/>
          <w:sz w:val="24"/>
        </w:rPr>
        <w:t>mm</w:t>
      </w:r>
      <w:r w:rsidRPr="004F0E53">
        <w:rPr>
          <w:rFonts w:hint="eastAsia"/>
          <w:sz w:val="24"/>
        </w:rPr>
        <w:t>（长）×</w:t>
      </w:r>
      <w:r w:rsidRPr="004F0E53">
        <w:rPr>
          <w:rFonts w:hint="eastAsia"/>
          <w:sz w:val="24"/>
        </w:rPr>
        <w:t>1</w:t>
      </w:r>
      <w:r w:rsidRPr="004F0E53">
        <w:rPr>
          <w:sz w:val="24"/>
        </w:rPr>
        <w:t>200</w:t>
      </w:r>
      <w:r w:rsidRPr="004F0E53">
        <w:rPr>
          <w:rFonts w:hint="eastAsia"/>
          <w:sz w:val="24"/>
        </w:rPr>
        <w:t>mm</w:t>
      </w:r>
      <w:r w:rsidRPr="004F0E53">
        <w:rPr>
          <w:rFonts w:hint="eastAsia"/>
          <w:sz w:val="24"/>
        </w:rPr>
        <w:t>（宽）×</w:t>
      </w:r>
      <w:r w:rsidRPr="004F0E53">
        <w:rPr>
          <w:rFonts w:hint="eastAsia"/>
          <w:sz w:val="24"/>
        </w:rPr>
        <w:t>1</w:t>
      </w:r>
      <w:r w:rsidRPr="004F0E53">
        <w:rPr>
          <w:sz w:val="24"/>
        </w:rPr>
        <w:t>5</w:t>
      </w:r>
      <w:r w:rsidRPr="004F0E53">
        <w:rPr>
          <w:rFonts w:hint="eastAsia"/>
          <w:sz w:val="24"/>
        </w:rPr>
        <w:t>mm</w:t>
      </w:r>
      <w:r w:rsidRPr="004F0E53">
        <w:rPr>
          <w:rFonts w:hint="eastAsia"/>
          <w:sz w:val="24"/>
        </w:rPr>
        <w:t>（高）的生态木板，中部开设了可通过加载钢绳的孔洞。</w:t>
      </w:r>
      <w:r w:rsidRPr="004F0E53">
        <w:rPr>
          <w:sz w:val="24"/>
        </w:rPr>
        <w:t>安装时</w:t>
      </w:r>
      <w:r w:rsidR="00244467" w:rsidRPr="004F0E53">
        <w:rPr>
          <w:rFonts w:hint="eastAsia"/>
          <w:sz w:val="24"/>
        </w:rPr>
        <w:t>模型</w:t>
      </w:r>
      <w:r w:rsidRPr="004F0E53">
        <w:rPr>
          <w:sz w:val="24"/>
        </w:rPr>
        <w:t>与承台板之间采用自攻螺钉</w:t>
      </w:r>
      <w:r w:rsidRPr="004F0E53">
        <w:rPr>
          <w:sz w:val="24"/>
        </w:rPr>
        <w:t>(1g/</w:t>
      </w:r>
      <w:r w:rsidRPr="004F0E53">
        <w:rPr>
          <w:sz w:val="24"/>
        </w:rPr>
        <w:t>颗</w:t>
      </w:r>
      <w:r w:rsidRPr="004F0E53">
        <w:rPr>
          <w:sz w:val="24"/>
        </w:rPr>
        <w:t>)</w:t>
      </w:r>
      <w:r w:rsidRPr="004F0E53">
        <w:rPr>
          <w:sz w:val="24"/>
        </w:rPr>
        <w:t>连接，</w:t>
      </w:r>
      <w:r w:rsidR="007103A1" w:rsidRPr="004F0E53">
        <w:rPr>
          <w:rFonts w:hint="eastAsia"/>
          <w:sz w:val="24"/>
        </w:rPr>
        <w:t>螺钉</w:t>
      </w:r>
      <w:r w:rsidRPr="004F0E53">
        <w:rPr>
          <w:sz w:val="24"/>
        </w:rPr>
        <w:t>总质量记为</w:t>
      </w:r>
      <w:r w:rsidRPr="004F0E53">
        <w:rPr>
          <w:sz w:val="24"/>
        </w:rPr>
        <w:t>M</w:t>
      </w:r>
      <w:r w:rsidRPr="004F0E53">
        <w:rPr>
          <w:rFonts w:hint="eastAsia"/>
          <w:sz w:val="24"/>
        </w:rPr>
        <w:t>B</w:t>
      </w:r>
      <w:r w:rsidRPr="004F0E53">
        <w:rPr>
          <w:sz w:val="24"/>
        </w:rPr>
        <w:t>(</w:t>
      </w:r>
      <w:r w:rsidRPr="004F0E53">
        <w:rPr>
          <w:sz w:val="24"/>
        </w:rPr>
        <w:t>单位：</w:t>
      </w:r>
      <w:r w:rsidRPr="004F0E53">
        <w:rPr>
          <w:sz w:val="24"/>
        </w:rPr>
        <w:t>g)</w:t>
      </w:r>
      <w:r w:rsidRPr="004F0E53">
        <w:rPr>
          <w:sz w:val="24"/>
        </w:rPr>
        <w:t>；</w:t>
      </w:r>
      <w:r w:rsidRPr="00A11044">
        <w:rPr>
          <w:sz w:val="24"/>
        </w:rPr>
        <w:t>整个模型结构</w:t>
      </w:r>
      <w:r w:rsidRPr="00A11044">
        <w:rPr>
          <w:rFonts w:hint="eastAsia"/>
          <w:sz w:val="24"/>
        </w:rPr>
        <w:t>(</w:t>
      </w:r>
      <w:r w:rsidRPr="00A11044">
        <w:rPr>
          <w:sz w:val="24"/>
        </w:rPr>
        <w:t>包括螺钉</w:t>
      </w:r>
      <w:r w:rsidRPr="00A11044">
        <w:rPr>
          <w:rFonts w:hint="eastAsia"/>
          <w:sz w:val="24"/>
        </w:rPr>
        <w:t>)</w:t>
      </w:r>
      <w:r w:rsidRPr="00A11044">
        <w:rPr>
          <w:sz w:val="24"/>
        </w:rPr>
        <w:t>不得超越规定的内外</w:t>
      </w:r>
      <w:r w:rsidRPr="00A11044">
        <w:rPr>
          <w:rFonts w:hint="eastAsia"/>
          <w:sz w:val="24"/>
        </w:rPr>
        <w:t>球面之间</w:t>
      </w:r>
      <w:r w:rsidRPr="00A11044">
        <w:rPr>
          <w:sz w:val="24"/>
        </w:rPr>
        <w:t>范围</w:t>
      </w:r>
      <w:r w:rsidRPr="00A11044">
        <w:rPr>
          <w:sz w:val="24"/>
        </w:rPr>
        <w:t>(</w:t>
      </w:r>
      <w:r w:rsidRPr="00A11044">
        <w:rPr>
          <w:sz w:val="24"/>
        </w:rPr>
        <w:t>内半径</w:t>
      </w:r>
      <w:r w:rsidRPr="00A11044">
        <w:rPr>
          <w:sz w:val="24"/>
        </w:rPr>
        <w:t>375mm</w:t>
      </w:r>
      <w:r w:rsidRPr="00A11044">
        <w:rPr>
          <w:sz w:val="24"/>
        </w:rPr>
        <w:t>，外半径</w:t>
      </w:r>
      <w:r w:rsidRPr="00A11044">
        <w:rPr>
          <w:sz w:val="24"/>
        </w:rPr>
        <w:t>550mm)</w:t>
      </w:r>
      <w:r w:rsidRPr="00A11044">
        <w:rPr>
          <w:sz w:val="24"/>
        </w:rPr>
        <w:t>，若安装时自己破坏了模型结构，不得临时再做修补。</w:t>
      </w:r>
      <w:r w:rsidRPr="004F0E53">
        <w:rPr>
          <w:sz w:val="24"/>
        </w:rPr>
        <w:t>安装时间不得超过</w:t>
      </w:r>
      <w:r w:rsidRPr="004F0E53">
        <w:rPr>
          <w:sz w:val="24"/>
        </w:rPr>
        <w:t>15</w:t>
      </w:r>
      <w:r w:rsidRPr="004F0E53">
        <w:rPr>
          <w:sz w:val="24"/>
        </w:rPr>
        <w:t>分钟</w:t>
      </w:r>
      <w:r w:rsidR="004D7BC1" w:rsidRPr="004F0E53">
        <w:rPr>
          <w:sz w:val="24"/>
        </w:rPr>
        <w:t>，每超过</w:t>
      </w:r>
      <w:r w:rsidR="004D7BC1" w:rsidRPr="004F0E53">
        <w:rPr>
          <w:sz w:val="24"/>
        </w:rPr>
        <w:t>1</w:t>
      </w:r>
      <w:r w:rsidR="004D7BC1" w:rsidRPr="004F0E53">
        <w:rPr>
          <w:sz w:val="24"/>
        </w:rPr>
        <w:t>分钟总分扣去</w:t>
      </w:r>
      <w:r w:rsidR="004D7BC1" w:rsidRPr="004F0E53">
        <w:rPr>
          <w:sz w:val="24"/>
        </w:rPr>
        <w:t>2</w:t>
      </w:r>
      <w:r w:rsidR="004D7BC1" w:rsidRPr="004F0E53">
        <w:rPr>
          <w:sz w:val="24"/>
        </w:rPr>
        <w:t>分，扣分累加。</w:t>
      </w:r>
    </w:p>
    <w:p w:rsidR="00854C99" w:rsidRPr="004F0E53" w:rsidRDefault="00F41C82">
      <w:pPr>
        <w:spacing w:line="520" w:lineRule="exact"/>
        <w:ind w:firstLineChars="200" w:firstLine="480"/>
        <w:rPr>
          <w:sz w:val="24"/>
        </w:rPr>
      </w:pPr>
      <w:r w:rsidRPr="004F0E53">
        <w:rPr>
          <w:rFonts w:hint="eastAsia"/>
          <w:sz w:val="24"/>
        </w:rPr>
        <w:t>3)</w:t>
      </w:r>
      <w:r w:rsidRPr="004F0E53">
        <w:rPr>
          <w:rFonts w:hint="eastAsia"/>
          <w:sz w:val="24"/>
        </w:rPr>
        <w:t>模型总重</w:t>
      </w:r>
      <w:r w:rsidRPr="004F0E53">
        <w:rPr>
          <w:rFonts w:hint="eastAsia"/>
          <w:sz w:val="24"/>
        </w:rPr>
        <w:t>M</w:t>
      </w:r>
      <w:r w:rsidRPr="004F0E53">
        <w:rPr>
          <w:sz w:val="24"/>
        </w:rPr>
        <w:t>1</w:t>
      </w:r>
      <w:r w:rsidRPr="004F0E53">
        <w:rPr>
          <w:rFonts w:hint="eastAsia"/>
          <w:sz w:val="24"/>
        </w:rPr>
        <w:t>=MA</w:t>
      </w:r>
      <w:r w:rsidRPr="004F0E53">
        <w:rPr>
          <w:sz w:val="24"/>
        </w:rPr>
        <w:t>+</w:t>
      </w:r>
      <w:r w:rsidRPr="004F0E53">
        <w:rPr>
          <w:rFonts w:hint="eastAsia"/>
          <w:sz w:val="24"/>
        </w:rPr>
        <w:t>MB</w:t>
      </w:r>
      <w:r w:rsidRPr="004F0E53">
        <w:rPr>
          <w:sz w:val="24"/>
        </w:rPr>
        <w:t>(</w:t>
      </w:r>
      <w:r w:rsidRPr="004F0E53">
        <w:rPr>
          <w:sz w:val="24"/>
        </w:rPr>
        <w:t>精度</w:t>
      </w:r>
      <w:r w:rsidRPr="004F0E53">
        <w:rPr>
          <w:sz w:val="24"/>
        </w:rPr>
        <w:t>0.1g)</w:t>
      </w:r>
      <w:r w:rsidRPr="004F0E53">
        <w:rPr>
          <w:rFonts w:hint="eastAsia"/>
          <w:sz w:val="24"/>
        </w:rPr>
        <w:t>。</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 xml:space="preserve">4.3 </w:t>
      </w:r>
      <w:r>
        <w:rPr>
          <w:rFonts w:ascii="Times New Roman" w:hAnsi="Times New Roman"/>
          <w:color w:val="17365D"/>
          <w:sz w:val="24"/>
        </w:rPr>
        <w:t>抽签环节</w:t>
      </w:r>
    </w:p>
    <w:p w:rsidR="00854C99" w:rsidRDefault="00F41C82">
      <w:pPr>
        <w:spacing w:line="520" w:lineRule="exact"/>
        <w:ind w:firstLineChars="200" w:firstLine="480"/>
        <w:rPr>
          <w:kern w:val="0"/>
          <w:sz w:val="24"/>
          <w:lang w:bidi="en-US"/>
        </w:rPr>
      </w:pPr>
      <w:r w:rsidRPr="004F0E53">
        <w:rPr>
          <w:rFonts w:hint="eastAsia"/>
          <w:sz w:val="24"/>
        </w:rPr>
        <w:t>本环节选手通过两个随机抽签值确定模型的第三级的</w:t>
      </w:r>
      <w:r w:rsidRPr="004F0E53">
        <w:rPr>
          <w:sz w:val="24"/>
        </w:rPr>
        <w:t>水平荷载加载点</w:t>
      </w:r>
      <w:r w:rsidRPr="004F0E53">
        <w:rPr>
          <w:rFonts w:hint="eastAsia"/>
          <w:sz w:val="24"/>
        </w:rPr>
        <w:t>（对应模型的摆放</w:t>
      </w:r>
      <w:r w:rsidRPr="004F0E53">
        <w:rPr>
          <w:rFonts w:hint="eastAsia"/>
          <w:sz w:val="24"/>
        </w:rPr>
        <w:lastRenderedPageBreak/>
        <w:t>方向）及</w:t>
      </w:r>
      <w:r w:rsidR="00894A10" w:rsidRPr="004F0E53">
        <w:rPr>
          <w:rFonts w:hint="eastAsia"/>
          <w:sz w:val="24"/>
        </w:rPr>
        <w:t>第二级的</w:t>
      </w:r>
      <w:r w:rsidRPr="004F0E53">
        <w:rPr>
          <w:rFonts w:hint="eastAsia"/>
          <w:sz w:val="24"/>
        </w:rPr>
        <w:t>竖</w:t>
      </w:r>
      <w:r w:rsidR="00894A10" w:rsidRPr="004F0E53">
        <w:rPr>
          <w:rFonts w:hint="eastAsia"/>
          <w:sz w:val="24"/>
        </w:rPr>
        <w:t>向随机</w:t>
      </w:r>
      <w:r w:rsidRPr="004F0E53">
        <w:rPr>
          <w:rFonts w:hint="eastAsia"/>
          <w:sz w:val="24"/>
        </w:rPr>
        <w:t>加载模式</w:t>
      </w:r>
      <w:r w:rsidRPr="004F0E53">
        <w:rPr>
          <w:sz w:val="24"/>
        </w:rPr>
        <w:t>。</w:t>
      </w:r>
    </w:p>
    <w:p w:rsidR="00854C99" w:rsidRDefault="00F41C82">
      <w:pPr>
        <w:spacing w:line="520" w:lineRule="exact"/>
        <w:ind w:firstLineChars="200" w:firstLine="480"/>
        <w:rPr>
          <w:kern w:val="0"/>
          <w:sz w:val="24"/>
          <w:lang w:bidi="en-US"/>
        </w:rPr>
      </w:pPr>
      <w:r>
        <w:rPr>
          <w:kern w:val="0"/>
          <w:sz w:val="24"/>
          <w:lang w:bidi="en-US"/>
        </w:rPr>
        <w:t>(1)</w:t>
      </w:r>
      <w:r>
        <w:rPr>
          <w:kern w:val="0"/>
          <w:sz w:val="24"/>
          <w:lang w:bidi="en-US"/>
        </w:rPr>
        <w:t>抽取第三级加载时水平荷载的加载点</w:t>
      </w:r>
    </w:p>
    <w:p w:rsidR="00854C99" w:rsidRDefault="00F41C82">
      <w:pPr>
        <w:pStyle w:val="af"/>
        <w:spacing w:line="520" w:lineRule="exact"/>
        <w:ind w:left="0" w:firstLineChars="200" w:firstLine="480"/>
        <w:rPr>
          <w:kern w:val="0"/>
          <w:sz w:val="24"/>
          <w:lang w:bidi="en-US"/>
        </w:rPr>
      </w:pPr>
      <w:r>
        <w:rPr>
          <w:kern w:val="0"/>
          <w:sz w:val="24"/>
          <w:lang w:bidi="en-US"/>
        </w:rPr>
        <w:t>参赛队伍在完成模型制作后，要在内圈</w:t>
      </w:r>
      <w:r>
        <w:rPr>
          <w:kern w:val="0"/>
          <w:sz w:val="24"/>
          <w:lang w:bidi="en-US"/>
        </w:rPr>
        <w:t>4</w:t>
      </w:r>
      <w:r>
        <w:rPr>
          <w:kern w:val="0"/>
          <w:sz w:val="24"/>
          <w:lang w:bidi="en-US"/>
        </w:rPr>
        <w:t>个加载点附近用笔</w:t>
      </w:r>
      <w:r>
        <w:rPr>
          <w:kern w:val="0"/>
          <w:sz w:val="24"/>
          <w:lang w:bidi="en-US"/>
        </w:rPr>
        <w:t>(</w:t>
      </w:r>
      <w:r>
        <w:rPr>
          <w:kern w:val="0"/>
          <w:sz w:val="24"/>
          <w:lang w:bidi="en-US"/>
        </w:rPr>
        <w:t>或者贴上便签</w:t>
      </w:r>
      <w:r>
        <w:rPr>
          <w:kern w:val="0"/>
          <w:sz w:val="24"/>
          <w:lang w:bidi="en-US"/>
        </w:rPr>
        <w:t>)</w:t>
      </w:r>
      <w:r>
        <w:rPr>
          <w:kern w:val="0"/>
          <w:sz w:val="24"/>
          <w:lang w:bidi="en-US"/>
        </w:rPr>
        <w:t>按顺时针明确标出</w:t>
      </w:r>
      <w:r>
        <w:rPr>
          <w:kern w:val="0"/>
          <w:sz w:val="24"/>
          <w:lang w:bidi="en-US"/>
        </w:rPr>
        <w:t>A</w:t>
      </w:r>
      <w:r>
        <w:rPr>
          <w:kern w:val="0"/>
          <w:sz w:val="24"/>
          <w:lang w:bidi="en-US"/>
        </w:rPr>
        <w:t>、</w:t>
      </w:r>
      <w:r>
        <w:rPr>
          <w:kern w:val="0"/>
          <w:sz w:val="24"/>
          <w:lang w:bidi="en-US"/>
        </w:rPr>
        <w:t>B</w:t>
      </w:r>
      <w:r>
        <w:rPr>
          <w:kern w:val="0"/>
          <w:sz w:val="24"/>
          <w:lang w:bidi="en-US"/>
        </w:rPr>
        <w:t>、</w:t>
      </w:r>
      <w:r>
        <w:rPr>
          <w:kern w:val="0"/>
          <w:sz w:val="24"/>
          <w:lang w:bidi="en-US"/>
        </w:rPr>
        <w:t>C</w:t>
      </w:r>
      <w:r>
        <w:rPr>
          <w:kern w:val="0"/>
          <w:sz w:val="24"/>
          <w:lang w:bidi="en-US"/>
        </w:rPr>
        <w:t>、</w:t>
      </w:r>
      <w:r>
        <w:rPr>
          <w:kern w:val="0"/>
          <w:sz w:val="24"/>
          <w:lang w:bidi="en-US"/>
        </w:rPr>
        <w:t>D</w:t>
      </w:r>
      <w:r>
        <w:rPr>
          <w:kern w:val="0"/>
          <w:sz w:val="24"/>
          <w:lang w:bidi="en-US"/>
        </w:rPr>
        <w:t>，如图</w:t>
      </w:r>
      <w:r>
        <w:rPr>
          <w:kern w:val="0"/>
          <w:sz w:val="24"/>
          <w:lang w:bidi="en-US"/>
        </w:rPr>
        <w:t>5(a)</w:t>
      </w:r>
      <w:r>
        <w:rPr>
          <w:kern w:val="0"/>
          <w:sz w:val="24"/>
          <w:lang w:bidi="en-US"/>
        </w:rPr>
        <w:t>所示。</w:t>
      </w:r>
      <w:r w:rsidR="00663DEB">
        <w:rPr>
          <w:rFonts w:hint="eastAsia"/>
          <w:kern w:val="0"/>
          <w:sz w:val="24"/>
          <w:lang w:bidi="en-US"/>
        </w:rPr>
        <w:t>采用</w:t>
      </w:r>
      <w:r w:rsidR="00663DEB" w:rsidRPr="00663DEB">
        <w:rPr>
          <w:rFonts w:hint="eastAsia"/>
          <w:kern w:val="0"/>
          <w:sz w:val="24"/>
          <w:lang w:bidi="en-US"/>
        </w:rPr>
        <w:t>随机程序从</w:t>
      </w:r>
      <w:r w:rsidR="00663DEB" w:rsidRPr="00663DEB">
        <w:rPr>
          <w:rFonts w:hint="eastAsia"/>
          <w:kern w:val="0"/>
          <w:sz w:val="24"/>
          <w:lang w:bidi="en-US"/>
        </w:rPr>
        <w:t>A</w:t>
      </w:r>
      <w:r w:rsidR="00663DEB" w:rsidRPr="00663DEB">
        <w:rPr>
          <w:rFonts w:hint="eastAsia"/>
          <w:kern w:val="0"/>
          <w:sz w:val="24"/>
          <w:lang w:bidi="en-US"/>
        </w:rPr>
        <w:t>至</w:t>
      </w:r>
      <w:r w:rsidR="00663DEB" w:rsidRPr="00663DEB">
        <w:rPr>
          <w:rFonts w:hint="eastAsia"/>
          <w:kern w:val="0"/>
          <w:sz w:val="24"/>
          <w:lang w:bidi="en-US"/>
        </w:rPr>
        <w:t>D</w:t>
      </w:r>
      <w:r w:rsidR="00663DEB" w:rsidRPr="00663DEB">
        <w:rPr>
          <w:rFonts w:hint="eastAsia"/>
          <w:kern w:val="0"/>
          <w:sz w:val="24"/>
          <w:lang w:bidi="en-US"/>
        </w:rPr>
        <w:t>等</w:t>
      </w:r>
      <w:r w:rsidR="00663DEB" w:rsidRPr="00663DEB">
        <w:rPr>
          <w:rFonts w:hint="eastAsia"/>
          <w:kern w:val="0"/>
          <w:sz w:val="24"/>
          <w:lang w:bidi="en-US"/>
        </w:rPr>
        <w:t>4</w:t>
      </w:r>
      <w:r w:rsidR="00663DEB" w:rsidRPr="00663DEB">
        <w:rPr>
          <w:rFonts w:hint="eastAsia"/>
          <w:kern w:val="0"/>
          <w:sz w:val="24"/>
          <w:lang w:bidi="en-US"/>
        </w:rPr>
        <w:t>个英文大写字母中随机抽取一个，</w:t>
      </w:r>
      <w:r>
        <w:rPr>
          <w:kern w:val="0"/>
          <w:sz w:val="24"/>
          <w:lang w:bidi="en-US"/>
        </w:rPr>
        <w:t>所抽到字母即为参赛队伍第三级水平荷载的加载点。</w:t>
      </w:r>
      <w:r w:rsidRPr="004F0E53">
        <w:rPr>
          <w:rFonts w:hint="eastAsia"/>
          <w:kern w:val="0"/>
          <w:sz w:val="24"/>
          <w:lang w:bidi="en-US"/>
        </w:rPr>
        <w:t>此时，将该点旋转对准</w:t>
      </w:r>
      <w:r w:rsidRPr="004F0E53">
        <w:rPr>
          <w:rFonts w:hint="eastAsia"/>
          <w:kern w:val="0"/>
          <w:sz w:val="24"/>
          <w:lang w:bidi="en-US"/>
        </w:rPr>
        <w:t>x</w:t>
      </w:r>
      <w:r w:rsidRPr="004F0E53">
        <w:rPr>
          <w:rFonts w:hint="eastAsia"/>
          <w:kern w:val="0"/>
          <w:sz w:val="24"/>
          <w:lang w:bidi="en-US"/>
        </w:rPr>
        <w:t>轴的负方向，</w:t>
      </w:r>
      <w:r>
        <w:rPr>
          <w:kern w:val="0"/>
          <w:sz w:val="24"/>
          <w:lang w:bidi="en-US"/>
        </w:rPr>
        <w:t>再将该加载点重新定义为</w:t>
      </w:r>
      <w:r>
        <w:rPr>
          <w:kern w:val="0"/>
          <w:sz w:val="24"/>
          <w:lang w:bidi="en-US"/>
        </w:rPr>
        <w:t>1</w:t>
      </w:r>
      <w:r>
        <w:rPr>
          <w:kern w:val="0"/>
          <w:sz w:val="24"/>
          <w:lang w:bidi="en-US"/>
        </w:rPr>
        <w:t>号点。另外</w:t>
      </w:r>
      <w:r>
        <w:rPr>
          <w:kern w:val="0"/>
          <w:sz w:val="24"/>
          <w:lang w:bidi="en-US"/>
        </w:rPr>
        <w:t>7</w:t>
      </w:r>
      <w:r>
        <w:rPr>
          <w:kern w:val="0"/>
          <w:sz w:val="24"/>
          <w:lang w:bidi="en-US"/>
        </w:rPr>
        <w:t>个加载点按照图</w:t>
      </w:r>
      <w:r>
        <w:rPr>
          <w:kern w:val="0"/>
          <w:sz w:val="24"/>
          <w:lang w:bidi="en-US"/>
        </w:rPr>
        <w:t>5(b)</w:t>
      </w:r>
      <w:r>
        <w:rPr>
          <w:kern w:val="0"/>
          <w:sz w:val="24"/>
          <w:lang w:bidi="en-US"/>
        </w:rPr>
        <w:t>所示规则编号：按照顺时针的顺序，在模型上由内圈到外圈按顺时针标出</w:t>
      </w:r>
      <w:r>
        <w:rPr>
          <w:kern w:val="0"/>
          <w:sz w:val="24"/>
          <w:lang w:bidi="en-US"/>
        </w:rPr>
        <w:t>2~8</w:t>
      </w:r>
      <w:r>
        <w:rPr>
          <w:kern w:val="0"/>
          <w:sz w:val="24"/>
          <w:lang w:bidi="en-US"/>
        </w:rPr>
        <w:t>号加载点。例如，若在抽取步骤</w:t>
      </w:r>
      <w:r>
        <w:rPr>
          <w:kern w:val="0"/>
          <w:sz w:val="24"/>
          <w:lang w:bidi="en-US"/>
        </w:rPr>
        <w:t>(1)</w:t>
      </w:r>
      <w:r>
        <w:rPr>
          <w:kern w:val="0"/>
          <w:sz w:val="24"/>
          <w:lang w:bidi="en-US"/>
        </w:rPr>
        <w:t>中抽到</w:t>
      </w:r>
      <w:r>
        <w:rPr>
          <w:kern w:val="0"/>
          <w:sz w:val="24"/>
          <w:lang w:bidi="en-US"/>
        </w:rPr>
        <w:t>B</w:t>
      </w:r>
      <w:r>
        <w:rPr>
          <w:kern w:val="0"/>
          <w:sz w:val="24"/>
          <w:lang w:bidi="en-US"/>
        </w:rPr>
        <w:t>，则应该按图</w:t>
      </w:r>
      <w:r>
        <w:rPr>
          <w:rFonts w:hint="eastAsia"/>
          <w:kern w:val="0"/>
          <w:sz w:val="24"/>
          <w:lang w:bidi="en-US"/>
        </w:rPr>
        <w:t>5</w:t>
      </w:r>
      <w:r>
        <w:rPr>
          <w:kern w:val="0"/>
          <w:sz w:val="24"/>
          <w:lang w:bidi="en-US"/>
        </w:rPr>
        <w:t>(c)</w:t>
      </w:r>
      <w:r>
        <w:rPr>
          <w:kern w:val="0"/>
          <w:sz w:val="24"/>
          <w:lang w:bidi="en-US"/>
        </w:rPr>
        <w:t>定义加载点的编号</w:t>
      </w:r>
      <w:r w:rsidR="00663DEB">
        <w:rPr>
          <w:rFonts w:hint="eastAsia"/>
          <w:kern w:val="0"/>
          <w:sz w:val="24"/>
          <w:lang w:bidi="en-US"/>
        </w:rPr>
        <w:t>，</w:t>
      </w:r>
      <w:r w:rsidR="00663DEB" w:rsidRPr="00663DEB">
        <w:rPr>
          <w:rFonts w:hint="eastAsia"/>
          <w:kern w:val="0"/>
          <w:sz w:val="24"/>
          <w:lang w:bidi="en-US"/>
        </w:rPr>
        <w:t>其他情况以此类推。</w:t>
      </w:r>
    </w:p>
    <w:tbl>
      <w:tblPr>
        <w:tblStyle w:val="ae"/>
        <w:tblW w:w="897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2"/>
        <w:gridCol w:w="2991"/>
        <w:gridCol w:w="2991"/>
      </w:tblGrid>
      <w:tr w:rsidR="00854C99">
        <w:tc>
          <w:tcPr>
            <w:tcW w:w="2992" w:type="dxa"/>
            <w:vAlign w:val="center"/>
          </w:tcPr>
          <w:p w:rsidR="00854C99" w:rsidRDefault="00F41C82">
            <w:pPr>
              <w:pStyle w:val="af"/>
              <w:ind w:left="0"/>
              <w:jc w:val="center"/>
              <w:rPr>
                <w:kern w:val="0"/>
                <w:sz w:val="24"/>
                <w:lang w:bidi="en-US"/>
              </w:rPr>
            </w:pPr>
            <w:r>
              <w:rPr>
                <w:noProof/>
              </w:rPr>
              <w:drawing>
                <wp:inline distT="0" distB="0" distL="0" distR="0">
                  <wp:extent cx="1238250" cy="12382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38400" cy="1238400"/>
                          </a:xfrm>
                          <a:prstGeom prst="rect">
                            <a:avLst/>
                          </a:prstGeom>
                          <a:noFill/>
                          <a:ln>
                            <a:noFill/>
                          </a:ln>
                        </pic:spPr>
                      </pic:pic>
                    </a:graphicData>
                  </a:graphic>
                </wp:inline>
              </w:drawing>
            </w:r>
          </w:p>
        </w:tc>
        <w:tc>
          <w:tcPr>
            <w:tcW w:w="2991" w:type="dxa"/>
            <w:vAlign w:val="center"/>
          </w:tcPr>
          <w:p w:rsidR="00854C99" w:rsidRDefault="00F41C82">
            <w:pPr>
              <w:pStyle w:val="af"/>
              <w:ind w:left="0"/>
              <w:jc w:val="center"/>
              <w:rPr>
                <w:kern w:val="0"/>
                <w:sz w:val="24"/>
                <w:lang w:bidi="en-US"/>
              </w:rPr>
            </w:pPr>
            <w:r>
              <w:rPr>
                <w:noProof/>
              </w:rPr>
              <w:drawing>
                <wp:inline distT="0" distB="0" distL="0" distR="0">
                  <wp:extent cx="1238250" cy="12382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38400" cy="1238400"/>
                          </a:xfrm>
                          <a:prstGeom prst="rect">
                            <a:avLst/>
                          </a:prstGeom>
                          <a:noFill/>
                          <a:ln>
                            <a:noFill/>
                          </a:ln>
                        </pic:spPr>
                      </pic:pic>
                    </a:graphicData>
                  </a:graphic>
                </wp:inline>
              </w:drawing>
            </w:r>
          </w:p>
        </w:tc>
        <w:tc>
          <w:tcPr>
            <w:tcW w:w="2991" w:type="dxa"/>
            <w:vAlign w:val="center"/>
          </w:tcPr>
          <w:p w:rsidR="00854C99" w:rsidRDefault="00F41C82">
            <w:pPr>
              <w:pStyle w:val="af"/>
              <w:ind w:left="0"/>
              <w:jc w:val="center"/>
              <w:rPr>
                <w:kern w:val="0"/>
                <w:sz w:val="24"/>
                <w:lang w:bidi="en-US"/>
              </w:rPr>
            </w:pPr>
            <w:r>
              <w:rPr>
                <w:noProof/>
              </w:rPr>
              <w:drawing>
                <wp:inline distT="0" distB="0" distL="0" distR="0">
                  <wp:extent cx="1238250" cy="12382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38400" cy="1238400"/>
                          </a:xfrm>
                          <a:prstGeom prst="rect">
                            <a:avLst/>
                          </a:prstGeom>
                          <a:noFill/>
                          <a:ln>
                            <a:noFill/>
                          </a:ln>
                        </pic:spPr>
                      </pic:pic>
                    </a:graphicData>
                  </a:graphic>
                </wp:inline>
              </w:drawing>
            </w:r>
          </w:p>
        </w:tc>
      </w:tr>
      <w:tr w:rsidR="00854C99">
        <w:tc>
          <w:tcPr>
            <w:tcW w:w="2992" w:type="dxa"/>
            <w:vAlign w:val="center"/>
          </w:tcPr>
          <w:p w:rsidR="00854C99" w:rsidRDefault="00F41C82">
            <w:pPr>
              <w:pStyle w:val="af"/>
              <w:ind w:left="0"/>
              <w:jc w:val="center"/>
              <w:rPr>
                <w:kern w:val="0"/>
                <w:sz w:val="24"/>
                <w:lang w:bidi="en-US"/>
              </w:rPr>
            </w:pPr>
            <w:r>
              <w:rPr>
                <w:kern w:val="0"/>
                <w:sz w:val="24"/>
                <w:lang w:bidi="en-US"/>
              </w:rPr>
              <w:t>(a)</w:t>
            </w:r>
          </w:p>
        </w:tc>
        <w:tc>
          <w:tcPr>
            <w:tcW w:w="2991" w:type="dxa"/>
            <w:vAlign w:val="center"/>
          </w:tcPr>
          <w:p w:rsidR="00854C99" w:rsidRDefault="00F41C82">
            <w:pPr>
              <w:pStyle w:val="af"/>
              <w:ind w:left="0"/>
              <w:jc w:val="center"/>
              <w:rPr>
                <w:kern w:val="0"/>
                <w:sz w:val="24"/>
                <w:lang w:bidi="en-US"/>
              </w:rPr>
            </w:pPr>
            <w:r>
              <w:rPr>
                <w:kern w:val="0"/>
                <w:sz w:val="24"/>
                <w:lang w:bidi="en-US"/>
              </w:rPr>
              <w:t>(b)</w:t>
            </w:r>
          </w:p>
        </w:tc>
        <w:tc>
          <w:tcPr>
            <w:tcW w:w="2991" w:type="dxa"/>
            <w:vAlign w:val="center"/>
          </w:tcPr>
          <w:p w:rsidR="00854C99" w:rsidRDefault="00F41C82">
            <w:pPr>
              <w:pStyle w:val="af"/>
              <w:ind w:left="0"/>
              <w:jc w:val="center"/>
              <w:rPr>
                <w:kern w:val="0"/>
                <w:sz w:val="24"/>
                <w:lang w:bidi="en-US"/>
              </w:rPr>
            </w:pPr>
            <w:r>
              <w:rPr>
                <w:kern w:val="0"/>
                <w:sz w:val="24"/>
                <w:lang w:bidi="en-US"/>
              </w:rPr>
              <w:t>(c)</w:t>
            </w:r>
          </w:p>
        </w:tc>
      </w:tr>
    </w:tbl>
    <w:p w:rsidR="00854C99" w:rsidRDefault="00F41C82">
      <w:pPr>
        <w:spacing w:line="520" w:lineRule="exact"/>
        <w:ind w:firstLineChars="200" w:firstLine="480"/>
        <w:jc w:val="center"/>
        <w:rPr>
          <w:sz w:val="24"/>
        </w:rPr>
      </w:pPr>
      <w:r>
        <w:rPr>
          <w:sz w:val="24"/>
        </w:rPr>
        <w:t>图</w:t>
      </w:r>
      <w:r>
        <w:rPr>
          <w:sz w:val="24"/>
        </w:rPr>
        <w:t xml:space="preserve">5 </w:t>
      </w:r>
      <w:r>
        <w:rPr>
          <w:sz w:val="24"/>
        </w:rPr>
        <w:t>加载点抽签编号图</w:t>
      </w:r>
    </w:p>
    <w:p w:rsidR="00854C99" w:rsidRDefault="00F41C82">
      <w:pPr>
        <w:spacing w:line="520" w:lineRule="exact"/>
        <w:ind w:firstLineChars="200" w:firstLine="480"/>
        <w:rPr>
          <w:kern w:val="0"/>
          <w:sz w:val="24"/>
          <w:lang w:bidi="en-US"/>
        </w:rPr>
      </w:pPr>
      <w:r>
        <w:rPr>
          <w:kern w:val="0"/>
          <w:sz w:val="24"/>
          <w:lang w:bidi="en-US"/>
        </w:rPr>
        <w:t>(2)</w:t>
      </w:r>
      <w:r>
        <w:rPr>
          <w:kern w:val="0"/>
          <w:sz w:val="24"/>
          <w:lang w:bidi="en-US"/>
        </w:rPr>
        <w:t>抽取第二级竖向荷载的加载点</w:t>
      </w:r>
    </w:p>
    <w:p w:rsidR="00854C99" w:rsidRDefault="00F41C82">
      <w:pPr>
        <w:spacing w:line="520" w:lineRule="exact"/>
        <w:ind w:firstLineChars="200" w:firstLine="480"/>
        <w:rPr>
          <w:sz w:val="24"/>
        </w:rPr>
      </w:pPr>
      <w:r>
        <w:rPr>
          <w:sz w:val="24"/>
        </w:rPr>
        <w:t>第二级竖向荷载的加载点是按照图</w:t>
      </w:r>
      <w:r>
        <w:rPr>
          <w:sz w:val="24"/>
        </w:rPr>
        <w:t>6</w:t>
      </w:r>
      <w:r>
        <w:rPr>
          <w:sz w:val="24"/>
        </w:rPr>
        <w:t>中的</w:t>
      </w:r>
      <w:r>
        <w:rPr>
          <w:sz w:val="24"/>
        </w:rPr>
        <w:t>6</w:t>
      </w:r>
      <w:r>
        <w:rPr>
          <w:sz w:val="24"/>
        </w:rPr>
        <w:t>种加载模式进行随机抽取的，抽取方式是用随机程序从</w:t>
      </w:r>
      <w:r>
        <w:rPr>
          <w:rFonts w:hint="eastAsia"/>
          <w:sz w:val="24"/>
        </w:rPr>
        <w:t>(</w:t>
      </w:r>
      <w:r>
        <w:rPr>
          <w:sz w:val="24"/>
        </w:rPr>
        <w:t>a)</w:t>
      </w:r>
      <w:r>
        <w:rPr>
          <w:sz w:val="24"/>
        </w:rPr>
        <w:t>至</w:t>
      </w:r>
      <w:r>
        <w:rPr>
          <w:rFonts w:hint="eastAsia"/>
          <w:sz w:val="24"/>
        </w:rPr>
        <w:t>(</w:t>
      </w:r>
      <w:r>
        <w:rPr>
          <w:sz w:val="24"/>
        </w:rPr>
        <w:t>f)</w:t>
      </w:r>
      <w:r>
        <w:rPr>
          <w:sz w:val="24"/>
        </w:rPr>
        <w:t>等</w:t>
      </w:r>
      <w:r>
        <w:rPr>
          <w:sz w:val="24"/>
        </w:rPr>
        <w:t>6</w:t>
      </w:r>
      <w:r>
        <w:rPr>
          <w:sz w:val="24"/>
        </w:rPr>
        <w:t>个</w:t>
      </w:r>
      <w:r>
        <w:rPr>
          <w:rFonts w:hint="eastAsia"/>
          <w:sz w:val="24"/>
        </w:rPr>
        <w:t>英文小写字母</w:t>
      </w:r>
      <w:r>
        <w:rPr>
          <w:sz w:val="24"/>
        </w:rPr>
        <w:t>中随机抽取一个，抽到的</w:t>
      </w:r>
      <w:r>
        <w:rPr>
          <w:rFonts w:hint="eastAsia"/>
          <w:sz w:val="24"/>
        </w:rPr>
        <w:t>字母</w:t>
      </w:r>
      <w:r>
        <w:rPr>
          <w:sz w:val="24"/>
        </w:rPr>
        <w:t>对应到图</w:t>
      </w:r>
      <w:r>
        <w:rPr>
          <w:rFonts w:hint="eastAsia"/>
          <w:sz w:val="24"/>
        </w:rPr>
        <w:t>6</w:t>
      </w:r>
      <w:r>
        <w:rPr>
          <w:rFonts w:hint="eastAsia"/>
          <w:sz w:val="24"/>
        </w:rPr>
        <w:t>中相应</w:t>
      </w:r>
      <w:r>
        <w:rPr>
          <w:sz w:val="24"/>
        </w:rPr>
        <w:t>的加载方式，图中的</w:t>
      </w:r>
      <w:r w:rsidRPr="004F0E53">
        <w:rPr>
          <w:rFonts w:hint="eastAsia"/>
          <w:sz w:val="24"/>
        </w:rPr>
        <w:t>带方框的红色的</w:t>
      </w:r>
      <w:r w:rsidRPr="004F0E53">
        <w:rPr>
          <w:sz w:val="24"/>
        </w:rPr>
        <w:t>加载点</w:t>
      </w:r>
      <w:r>
        <w:rPr>
          <w:sz w:val="24"/>
        </w:rPr>
        <w:t>即为第二级施加偏心荷载的加载点。</w:t>
      </w:r>
    </w:p>
    <w:p w:rsidR="00854C99" w:rsidRDefault="00F41C82">
      <w:pPr>
        <w:spacing w:line="520" w:lineRule="exact"/>
        <w:ind w:firstLineChars="200" w:firstLine="480"/>
        <w:rPr>
          <w:sz w:val="24"/>
        </w:rPr>
      </w:pPr>
      <w:r>
        <w:rPr>
          <w:sz w:val="24"/>
        </w:rPr>
        <w:t>下图中</w:t>
      </w:r>
      <w:r>
        <w:rPr>
          <w:rFonts w:hint="eastAsia"/>
          <w:sz w:val="24"/>
        </w:rPr>
        <w:t>点</w:t>
      </w:r>
      <w:r>
        <w:rPr>
          <w:sz w:val="24"/>
        </w:rPr>
        <w:t>1~8</w:t>
      </w:r>
      <w:r>
        <w:rPr>
          <w:sz w:val="24"/>
        </w:rPr>
        <w:t>的标号与抽取步骤</w:t>
      </w:r>
      <w:r>
        <w:rPr>
          <w:sz w:val="24"/>
        </w:rPr>
        <w:t>(1)</w:t>
      </w:r>
      <w:r>
        <w:rPr>
          <w:sz w:val="24"/>
        </w:rPr>
        <w:t>中确定的加载点标号一一对应。例如，如果在此步骤中抽到</w:t>
      </w:r>
      <w:r>
        <w:rPr>
          <w:rFonts w:hint="eastAsia"/>
          <w:sz w:val="24"/>
        </w:rPr>
        <w:t>(</w:t>
      </w:r>
      <w:r>
        <w:rPr>
          <w:sz w:val="24"/>
        </w:rPr>
        <w:t>d)</w:t>
      </w:r>
      <w:r>
        <w:rPr>
          <w:sz w:val="24"/>
        </w:rPr>
        <w:t>，则在</w:t>
      </w:r>
      <w:r>
        <w:rPr>
          <w:sz w:val="24"/>
        </w:rPr>
        <w:t>1</w:t>
      </w:r>
      <w:r>
        <w:rPr>
          <w:sz w:val="24"/>
        </w:rPr>
        <w:t>、</w:t>
      </w:r>
      <w:r>
        <w:rPr>
          <w:sz w:val="24"/>
        </w:rPr>
        <w:t>2</w:t>
      </w:r>
      <w:r>
        <w:rPr>
          <w:sz w:val="24"/>
        </w:rPr>
        <w:t>、</w:t>
      </w:r>
      <w:r>
        <w:rPr>
          <w:sz w:val="24"/>
        </w:rPr>
        <w:t>5</w:t>
      </w:r>
      <w:r>
        <w:rPr>
          <w:sz w:val="24"/>
        </w:rPr>
        <w:t>、</w:t>
      </w:r>
      <w:r>
        <w:rPr>
          <w:sz w:val="24"/>
        </w:rPr>
        <w:t>7</w:t>
      </w:r>
      <w:r>
        <w:rPr>
          <w:sz w:val="24"/>
        </w:rPr>
        <w:t>号点加载第二级偏心荷载，在</w:t>
      </w:r>
      <w:r>
        <w:rPr>
          <w:sz w:val="24"/>
        </w:rPr>
        <w:t>1</w:t>
      </w:r>
      <w:r>
        <w:rPr>
          <w:sz w:val="24"/>
        </w:rPr>
        <w:t>号点上加载第三级水平荷载。</w:t>
      </w:r>
    </w:p>
    <w:p w:rsidR="00854C99" w:rsidRDefault="00F41C82">
      <w:pPr>
        <w:spacing w:line="312" w:lineRule="auto"/>
        <w:jc w:val="center"/>
        <w:rPr>
          <w:sz w:val="24"/>
        </w:rPr>
      </w:pPr>
      <w:r>
        <w:rPr>
          <w:noProof/>
          <w:sz w:val="24"/>
        </w:rPr>
        <w:lastRenderedPageBreak/>
        <w:drawing>
          <wp:inline distT="0" distB="0" distL="0" distR="0">
            <wp:extent cx="4177030" cy="304355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192236" cy="3054871"/>
                    </a:xfrm>
                    <a:prstGeom prst="rect">
                      <a:avLst/>
                    </a:prstGeom>
                    <a:noFill/>
                    <a:ln>
                      <a:noFill/>
                    </a:ln>
                  </pic:spPr>
                </pic:pic>
              </a:graphicData>
            </a:graphic>
          </wp:inline>
        </w:drawing>
      </w:r>
    </w:p>
    <w:p w:rsidR="00854C99" w:rsidRDefault="00F41C82">
      <w:pPr>
        <w:spacing w:line="312" w:lineRule="auto"/>
        <w:jc w:val="center"/>
        <w:rPr>
          <w:sz w:val="24"/>
        </w:rPr>
      </w:pPr>
      <w:r>
        <w:rPr>
          <w:sz w:val="24"/>
        </w:rPr>
        <w:t>图</w:t>
      </w:r>
      <w:r>
        <w:rPr>
          <w:sz w:val="24"/>
        </w:rPr>
        <w:t xml:space="preserve">6 </w:t>
      </w:r>
      <w:r>
        <w:rPr>
          <w:rFonts w:hint="eastAsia"/>
          <w:sz w:val="24"/>
        </w:rPr>
        <w:t>6</w:t>
      </w:r>
      <w:r>
        <w:rPr>
          <w:sz w:val="24"/>
        </w:rPr>
        <w:t>种竖向荷载加载模式示意图</w:t>
      </w:r>
    </w:p>
    <w:p w:rsidR="00854C99" w:rsidRPr="004F0E53" w:rsidRDefault="00F41C82">
      <w:pPr>
        <w:spacing w:line="312" w:lineRule="auto"/>
        <w:jc w:val="center"/>
        <w:rPr>
          <w:color w:val="000000" w:themeColor="text1"/>
          <w:sz w:val="24"/>
        </w:rPr>
      </w:pPr>
      <w:r w:rsidRPr="004F0E53">
        <w:rPr>
          <w:color w:val="000000" w:themeColor="text1"/>
          <w:sz w:val="24"/>
        </w:rPr>
        <w:t>(</w:t>
      </w:r>
      <w:r w:rsidRPr="004F0E53">
        <w:rPr>
          <w:rFonts w:hint="eastAsia"/>
          <w:color w:val="000000" w:themeColor="text1"/>
          <w:sz w:val="24"/>
        </w:rPr>
        <w:t>带方框的</w:t>
      </w:r>
      <w:r w:rsidRPr="004F0E53">
        <w:rPr>
          <w:color w:val="000000" w:themeColor="text1"/>
          <w:sz w:val="24"/>
        </w:rPr>
        <w:t>红色点表示第二级垂直荷载的加载点</w:t>
      </w:r>
      <w:r w:rsidRPr="004F0E53">
        <w:rPr>
          <w:color w:val="000000" w:themeColor="text1"/>
          <w:sz w:val="24"/>
        </w:rPr>
        <w:t>)</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 xml:space="preserve">4.4 </w:t>
      </w:r>
      <w:r>
        <w:rPr>
          <w:rFonts w:ascii="Times New Roman" w:hAnsi="Times New Roman"/>
          <w:color w:val="17365D"/>
          <w:sz w:val="24"/>
        </w:rPr>
        <w:t>模型几何尺寸检测</w:t>
      </w:r>
    </w:p>
    <w:p w:rsidR="00854C99" w:rsidRDefault="00F41C82">
      <w:pPr>
        <w:spacing w:line="520" w:lineRule="exact"/>
        <w:ind w:firstLineChars="200" w:firstLine="480"/>
        <w:rPr>
          <w:sz w:val="24"/>
        </w:rPr>
      </w:pPr>
      <w:r>
        <w:rPr>
          <w:sz w:val="24"/>
        </w:rPr>
        <w:t>(1)</w:t>
      </w:r>
      <w:r>
        <w:rPr>
          <w:sz w:val="24"/>
        </w:rPr>
        <w:t>几何</w:t>
      </w:r>
      <w:r>
        <w:rPr>
          <w:rFonts w:hint="eastAsia"/>
          <w:sz w:val="24"/>
        </w:rPr>
        <w:t>外观</w:t>
      </w:r>
      <w:r>
        <w:rPr>
          <w:sz w:val="24"/>
        </w:rPr>
        <w:t>尺寸检测</w:t>
      </w:r>
    </w:p>
    <w:p w:rsidR="00854C99" w:rsidRDefault="00F41C82">
      <w:pPr>
        <w:spacing w:line="520" w:lineRule="exact"/>
        <w:ind w:firstLineChars="200" w:firstLine="480"/>
        <w:rPr>
          <w:sz w:val="24"/>
        </w:rPr>
      </w:pPr>
      <w:r>
        <w:rPr>
          <w:sz w:val="24"/>
        </w:rPr>
        <w:t>模型构件允许存在的空间为两个半球体之间，如图</w:t>
      </w:r>
      <w:r>
        <w:rPr>
          <w:sz w:val="24"/>
        </w:rPr>
        <w:t>1</w:t>
      </w:r>
      <w:r>
        <w:rPr>
          <w:sz w:val="24"/>
        </w:rPr>
        <w:t>所示。检测时，将已安装模型的承台板放置于检测台上，采用如图</w:t>
      </w:r>
      <w:r>
        <w:rPr>
          <w:sz w:val="24"/>
        </w:rPr>
        <w:t>7</w:t>
      </w:r>
      <w:r>
        <w:rPr>
          <w:sz w:val="24"/>
        </w:rPr>
        <w:t>的检测装置</w:t>
      </w:r>
      <w:r>
        <w:rPr>
          <w:sz w:val="24"/>
        </w:rPr>
        <w:t>A</w:t>
      </w:r>
      <w:r>
        <w:rPr>
          <w:sz w:val="24"/>
        </w:rPr>
        <w:t>和</w:t>
      </w:r>
      <w:r>
        <w:rPr>
          <w:sz w:val="24"/>
        </w:rPr>
        <w:t>B</w:t>
      </w:r>
      <w:r>
        <w:rPr>
          <w:sz w:val="24"/>
        </w:rPr>
        <w:t>，其中</w:t>
      </w:r>
      <w:r>
        <w:rPr>
          <w:sz w:val="24"/>
        </w:rPr>
        <w:t>A</w:t>
      </w:r>
      <w:r>
        <w:rPr>
          <w:sz w:val="24"/>
        </w:rPr>
        <w:t>与</w:t>
      </w:r>
      <w:r>
        <w:rPr>
          <w:sz w:val="24"/>
        </w:rPr>
        <w:t>B</w:t>
      </w:r>
      <w:r>
        <w:rPr>
          <w:sz w:val="24"/>
        </w:rPr>
        <w:t>均可绕所需检测球体的中心轴旋转</w:t>
      </w:r>
      <w:r>
        <w:rPr>
          <w:sz w:val="24"/>
        </w:rPr>
        <w:t>180°</w:t>
      </w:r>
      <w:r>
        <w:rPr>
          <w:sz w:val="24"/>
        </w:rPr>
        <w:t>。</w:t>
      </w:r>
      <w:r>
        <w:rPr>
          <w:rFonts w:hint="eastAsia"/>
          <w:sz w:val="24"/>
        </w:rPr>
        <w:t>检测装置已考虑了允许选手有一定的制作误差</w:t>
      </w:r>
      <w:r>
        <w:rPr>
          <w:rFonts w:hint="eastAsia"/>
          <w:sz w:val="24"/>
        </w:rPr>
        <w:t>(</w:t>
      </w:r>
      <w:r>
        <w:rPr>
          <w:rFonts w:hint="eastAsia"/>
          <w:sz w:val="24"/>
        </w:rPr>
        <w:t>内径此处允许值为</w:t>
      </w:r>
      <w:r>
        <w:rPr>
          <w:rFonts w:hint="eastAsia"/>
          <w:sz w:val="24"/>
        </w:rPr>
        <w:t>7</w:t>
      </w:r>
      <w:r>
        <w:rPr>
          <w:sz w:val="24"/>
        </w:rPr>
        <w:t>40</w:t>
      </w:r>
      <w:r>
        <w:rPr>
          <w:rFonts w:hint="eastAsia"/>
          <w:sz w:val="24"/>
        </w:rPr>
        <w:t>mm</w:t>
      </w:r>
      <w:r>
        <w:rPr>
          <w:rFonts w:hint="eastAsia"/>
          <w:sz w:val="24"/>
        </w:rPr>
        <w:t>，外径为</w:t>
      </w:r>
      <w:r>
        <w:rPr>
          <w:rFonts w:hint="eastAsia"/>
          <w:sz w:val="24"/>
        </w:rPr>
        <w:t>1</w:t>
      </w:r>
      <w:r>
        <w:rPr>
          <w:sz w:val="24"/>
        </w:rPr>
        <w:t>110</w:t>
      </w:r>
      <w:r>
        <w:rPr>
          <w:rFonts w:hint="eastAsia"/>
          <w:sz w:val="24"/>
        </w:rPr>
        <w:t>mm)</w:t>
      </w:r>
      <w:r>
        <w:rPr>
          <w:rFonts w:hint="eastAsia"/>
          <w:sz w:val="24"/>
        </w:rPr>
        <w:t>。</w:t>
      </w:r>
      <w:r>
        <w:rPr>
          <w:sz w:val="24"/>
        </w:rPr>
        <w:t>要求检测装置在旋转过程中，模型构件不与检测装置发生接触。若模型构件与检测装置接触，则代表检测不合格，不予进行下一步检测。</w:t>
      </w:r>
    </w:p>
    <w:p w:rsidR="00854C99" w:rsidRDefault="00F41C82">
      <w:pPr>
        <w:spacing w:line="520" w:lineRule="exact"/>
        <w:ind w:firstLineChars="200" w:firstLine="480"/>
        <w:rPr>
          <w:sz w:val="24"/>
        </w:rPr>
      </w:pPr>
      <w:r>
        <w:rPr>
          <w:sz w:val="24"/>
        </w:rPr>
        <w:t>(2)</w:t>
      </w:r>
      <w:r>
        <w:rPr>
          <w:sz w:val="24"/>
        </w:rPr>
        <w:t>加载点位置检测</w:t>
      </w:r>
    </w:p>
    <w:p w:rsidR="00854C99" w:rsidRDefault="00F41C82">
      <w:pPr>
        <w:spacing w:line="520" w:lineRule="exact"/>
        <w:ind w:firstLineChars="200" w:firstLine="480"/>
        <w:rPr>
          <w:sz w:val="24"/>
        </w:rPr>
      </w:pPr>
      <w:r>
        <w:rPr>
          <w:rFonts w:hint="eastAsia"/>
          <w:sz w:val="24"/>
        </w:rPr>
        <w:t>采用如图</w:t>
      </w:r>
      <w:r>
        <w:rPr>
          <w:sz w:val="24"/>
        </w:rPr>
        <w:t>8</w:t>
      </w:r>
      <w:r>
        <w:rPr>
          <w:rFonts w:hint="eastAsia"/>
          <w:sz w:val="24"/>
        </w:rPr>
        <w:t>的检测装置</w:t>
      </w:r>
      <w:r>
        <w:rPr>
          <w:rFonts w:hint="eastAsia"/>
          <w:sz w:val="24"/>
        </w:rPr>
        <w:t>C</w:t>
      </w:r>
      <w:r>
        <w:rPr>
          <w:rFonts w:hint="eastAsia"/>
          <w:sz w:val="24"/>
        </w:rPr>
        <w:t>检测</w:t>
      </w:r>
      <w:r>
        <w:rPr>
          <w:rFonts w:hint="eastAsia"/>
          <w:sz w:val="24"/>
        </w:rPr>
        <w:t>8</w:t>
      </w:r>
      <w:r>
        <w:rPr>
          <w:rFonts w:hint="eastAsia"/>
          <w:sz w:val="24"/>
        </w:rPr>
        <w:t>个竖直加载点的位置。该</w:t>
      </w:r>
      <w:proofErr w:type="gramStart"/>
      <w:r>
        <w:rPr>
          <w:rFonts w:hint="eastAsia"/>
          <w:sz w:val="24"/>
        </w:rPr>
        <w:t>检测台</w:t>
      </w:r>
      <w:proofErr w:type="gramEnd"/>
      <w:r>
        <w:rPr>
          <w:rFonts w:hint="eastAsia"/>
          <w:sz w:val="24"/>
        </w:rPr>
        <w:t>有</w:t>
      </w:r>
      <w:r>
        <w:rPr>
          <w:rFonts w:hint="eastAsia"/>
          <w:sz w:val="24"/>
        </w:rPr>
        <w:t>8</w:t>
      </w:r>
      <w:r>
        <w:rPr>
          <w:rFonts w:hint="eastAsia"/>
          <w:sz w:val="24"/>
        </w:rPr>
        <w:t>个以加载点垂足为圆心，</w:t>
      </w:r>
      <w:r>
        <w:rPr>
          <w:sz w:val="24"/>
        </w:rPr>
        <w:t>15</w:t>
      </w:r>
      <w:r>
        <w:rPr>
          <w:rFonts w:hint="eastAsia"/>
          <w:sz w:val="24"/>
        </w:rPr>
        <w:t>mm</w:t>
      </w:r>
      <w:r>
        <w:rPr>
          <w:rFonts w:hint="eastAsia"/>
          <w:sz w:val="24"/>
        </w:rPr>
        <w:t>为半径的圆孔。选手需在步骤</w:t>
      </w:r>
      <w:r>
        <w:rPr>
          <w:rFonts w:hint="eastAsia"/>
          <w:sz w:val="24"/>
        </w:rPr>
        <w:t>4.2</w:t>
      </w:r>
      <w:r>
        <w:rPr>
          <w:rFonts w:hint="eastAsia"/>
          <w:sz w:val="24"/>
        </w:rPr>
        <w:t>时捆绑的每个绳套上利用</w:t>
      </w:r>
      <w:r>
        <w:rPr>
          <w:rFonts w:hint="eastAsia"/>
          <w:sz w:val="24"/>
        </w:rPr>
        <w:t>S</w:t>
      </w:r>
      <w:r>
        <w:rPr>
          <w:rFonts w:hint="eastAsia"/>
          <w:sz w:val="24"/>
        </w:rPr>
        <w:t>形钩挂上带有</w:t>
      </w:r>
      <w:r>
        <w:rPr>
          <w:rFonts w:hint="eastAsia"/>
          <w:sz w:val="24"/>
        </w:rPr>
        <w:t>100g</w:t>
      </w:r>
      <w:r>
        <w:rPr>
          <w:rFonts w:hint="eastAsia"/>
          <w:sz w:val="24"/>
        </w:rPr>
        <w:t>重物的尼龙绳，尼龙绳直径为</w:t>
      </w:r>
      <w:r>
        <w:rPr>
          <w:rFonts w:hint="eastAsia"/>
          <w:sz w:val="24"/>
        </w:rPr>
        <w:t>2mm</w:t>
      </w:r>
      <w:r>
        <w:rPr>
          <w:rFonts w:hint="eastAsia"/>
          <w:sz w:val="24"/>
        </w:rPr>
        <w:t>。</w:t>
      </w:r>
      <w:r>
        <w:rPr>
          <w:rFonts w:hint="eastAsia"/>
          <w:sz w:val="24"/>
        </w:rPr>
        <w:t>8</w:t>
      </w:r>
      <w:r>
        <w:rPr>
          <w:rFonts w:hint="eastAsia"/>
          <w:sz w:val="24"/>
        </w:rPr>
        <w:t>根自然下垂的尼龙绳，在绳子停止晃动之后，可以同时穿过圆孔，但都不与圆孔接触，则检测合格。尼龙绳与圆孔边缘接触则视为失效。</w:t>
      </w:r>
    </w:p>
    <w:p w:rsidR="00854C99" w:rsidRDefault="00F41C82">
      <w:pPr>
        <w:spacing w:line="520" w:lineRule="exact"/>
        <w:ind w:firstLineChars="200" w:firstLine="480"/>
        <w:rPr>
          <w:sz w:val="24"/>
        </w:rPr>
      </w:pPr>
      <w:r>
        <w:rPr>
          <w:rFonts w:hint="eastAsia"/>
          <w:sz w:val="24"/>
        </w:rPr>
        <w:t>水平加载点采用了点</w:t>
      </w:r>
      <w:r>
        <w:rPr>
          <w:sz w:val="24"/>
        </w:rPr>
        <w:t>1</w:t>
      </w:r>
      <w:r>
        <w:rPr>
          <w:rFonts w:hint="eastAsia"/>
          <w:sz w:val="24"/>
        </w:rPr>
        <w:t>作为加载位置，考虑到绑绳需要一定的空间位置，水平加载点定位与垂直加载点空间距离不超过</w:t>
      </w:r>
      <w:r>
        <w:rPr>
          <w:rFonts w:hint="eastAsia"/>
          <w:sz w:val="24"/>
        </w:rPr>
        <w:t>2</w:t>
      </w:r>
      <w:r>
        <w:rPr>
          <w:sz w:val="24"/>
        </w:rPr>
        <w:t>0</w:t>
      </w:r>
      <w:r>
        <w:rPr>
          <w:rFonts w:hint="eastAsia"/>
          <w:sz w:val="24"/>
        </w:rPr>
        <w:t>mm</w:t>
      </w:r>
      <w:r>
        <w:rPr>
          <w:rFonts w:hint="eastAsia"/>
          <w:sz w:val="24"/>
        </w:rPr>
        <w:t>。</w:t>
      </w:r>
    </w:p>
    <w:p w:rsidR="00854C99" w:rsidRDefault="00F41C82">
      <w:pPr>
        <w:spacing w:line="520" w:lineRule="exact"/>
        <w:ind w:firstLineChars="200" w:firstLine="480"/>
        <w:rPr>
          <w:sz w:val="24"/>
        </w:rPr>
      </w:pPr>
      <w:r>
        <w:rPr>
          <w:rFonts w:hint="eastAsia"/>
          <w:sz w:val="24"/>
        </w:rPr>
        <w:t>以上操作在志愿者监督下，由参赛队员在工作台上自行完成，过程中如有损坏，责任自负。</w:t>
      </w:r>
      <w:r>
        <w:rPr>
          <w:sz w:val="24"/>
        </w:rPr>
        <w:t>如未能通过以上两项检测，则判定模型失效，不予加载。</w:t>
      </w:r>
    </w:p>
    <w:p w:rsidR="00854C99" w:rsidRPr="004F0E53" w:rsidRDefault="00F41C82">
      <w:pPr>
        <w:spacing w:line="520" w:lineRule="exact"/>
        <w:ind w:firstLineChars="200" w:firstLine="480"/>
        <w:jc w:val="left"/>
        <w:rPr>
          <w:color w:val="000000" w:themeColor="text1"/>
          <w:sz w:val="24"/>
        </w:rPr>
      </w:pPr>
      <w:r w:rsidRPr="004F0E53">
        <w:rPr>
          <w:rFonts w:hint="eastAsia"/>
          <w:color w:val="000000" w:themeColor="text1"/>
          <w:sz w:val="24"/>
        </w:rPr>
        <w:lastRenderedPageBreak/>
        <w:t>在模型检测</w:t>
      </w:r>
      <w:r w:rsidRPr="004F0E53">
        <w:rPr>
          <w:color w:val="000000" w:themeColor="text1"/>
          <w:sz w:val="24"/>
        </w:rPr>
        <w:t>完毕后，队员填写第二、第三级荷载的具体数值</w:t>
      </w:r>
      <w:r w:rsidRPr="004F0E53">
        <w:rPr>
          <w:color w:val="000000" w:themeColor="text1"/>
          <w:sz w:val="24"/>
        </w:rPr>
        <w:t>(</w:t>
      </w:r>
      <w:r w:rsidRPr="004F0E53">
        <w:rPr>
          <w:color w:val="000000" w:themeColor="text1"/>
          <w:sz w:val="24"/>
        </w:rPr>
        <w:t>具体</w:t>
      </w:r>
      <w:r w:rsidRPr="004F0E53">
        <w:rPr>
          <w:rFonts w:hint="eastAsia"/>
          <w:color w:val="000000" w:themeColor="text1"/>
          <w:sz w:val="24"/>
        </w:rPr>
        <w:t>荷载</w:t>
      </w:r>
      <w:r w:rsidRPr="004F0E53">
        <w:rPr>
          <w:color w:val="000000" w:themeColor="text1"/>
          <w:sz w:val="24"/>
        </w:rPr>
        <w:t>范围见</w:t>
      </w:r>
      <w:r w:rsidRPr="004F0E53">
        <w:rPr>
          <w:color w:val="000000" w:themeColor="text1"/>
          <w:sz w:val="24"/>
        </w:rPr>
        <w:t>4.8)</w:t>
      </w:r>
      <w:r w:rsidRPr="004F0E53">
        <w:rPr>
          <w:color w:val="000000" w:themeColor="text1"/>
          <w:sz w:val="24"/>
        </w:rPr>
        <w:t>，</w:t>
      </w:r>
      <w:r w:rsidRPr="004F0E53">
        <w:rPr>
          <w:rFonts w:hint="eastAsia"/>
          <w:color w:val="000000" w:themeColor="text1"/>
          <w:sz w:val="24"/>
        </w:rPr>
        <w:t>签名确认，</w:t>
      </w:r>
      <w:r w:rsidRPr="004F0E53">
        <w:rPr>
          <w:color w:val="000000" w:themeColor="text1"/>
          <w:sz w:val="24"/>
        </w:rPr>
        <w:t>此后不得更改。</w:t>
      </w:r>
    </w:p>
    <w:tbl>
      <w:tblPr>
        <w:tblStyle w:val="ae"/>
        <w:tblW w:w="89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6"/>
        <w:gridCol w:w="4467"/>
      </w:tblGrid>
      <w:tr w:rsidR="00854C99">
        <w:trPr>
          <w:jc w:val="center"/>
        </w:trPr>
        <w:tc>
          <w:tcPr>
            <w:tcW w:w="4476" w:type="dxa"/>
            <w:vAlign w:val="center"/>
          </w:tcPr>
          <w:p w:rsidR="00854C99" w:rsidRDefault="00F41C82">
            <w:pPr>
              <w:pStyle w:val="af"/>
              <w:ind w:left="0"/>
              <w:contextualSpacing w:val="0"/>
              <w:jc w:val="center"/>
              <w:rPr>
                <w:sz w:val="24"/>
              </w:rPr>
            </w:pPr>
            <w:r>
              <w:rPr>
                <w:sz w:val="24"/>
              </w:rPr>
              <w:t>`</w:t>
            </w:r>
            <w:r>
              <w:rPr>
                <w:noProof/>
                <w:sz w:val="24"/>
              </w:rPr>
              <w:drawing>
                <wp:inline distT="0" distB="0" distL="0" distR="0">
                  <wp:extent cx="2699385" cy="203898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00000" cy="2038997"/>
                          </a:xfrm>
                          <a:prstGeom prst="rect">
                            <a:avLst/>
                          </a:prstGeom>
                          <a:noFill/>
                          <a:ln>
                            <a:noFill/>
                          </a:ln>
                        </pic:spPr>
                      </pic:pic>
                    </a:graphicData>
                  </a:graphic>
                </wp:inline>
              </w:drawing>
            </w:r>
          </w:p>
        </w:tc>
        <w:tc>
          <w:tcPr>
            <w:tcW w:w="4467" w:type="dxa"/>
            <w:vAlign w:val="center"/>
          </w:tcPr>
          <w:p w:rsidR="00854C99" w:rsidRDefault="00F41C82">
            <w:pPr>
              <w:pStyle w:val="af"/>
              <w:ind w:left="0"/>
              <w:contextualSpacing w:val="0"/>
              <w:jc w:val="center"/>
              <w:rPr>
                <w:sz w:val="24"/>
              </w:rPr>
            </w:pPr>
            <w:r>
              <w:rPr>
                <w:noProof/>
                <w:sz w:val="24"/>
              </w:rPr>
              <w:drawing>
                <wp:inline distT="0" distB="0" distL="0" distR="0">
                  <wp:extent cx="2699385" cy="1971675"/>
                  <wp:effectExtent l="0" t="0" r="0" b="0"/>
                  <wp:docPr id="1040" name="图片 5"/>
                  <wp:cNvGraphicFramePr/>
                  <a:graphic xmlns:a="http://schemas.openxmlformats.org/drawingml/2006/main">
                    <a:graphicData uri="http://schemas.openxmlformats.org/drawingml/2006/picture">
                      <pic:pic xmlns:pic="http://schemas.openxmlformats.org/drawingml/2006/picture">
                        <pic:nvPicPr>
                          <pic:cNvPr id="1040" name="图片 5"/>
                          <pic:cNvPicPr/>
                        </pic:nvPicPr>
                        <pic:blipFill>
                          <a:blip r:embed="rId38" cstate="print"/>
                          <a:srcRect/>
                          <a:stretch>
                            <a:fillRect/>
                          </a:stretch>
                        </pic:blipFill>
                        <pic:spPr>
                          <a:xfrm>
                            <a:off x="0" y="0"/>
                            <a:ext cx="2700000" cy="1972145"/>
                          </a:xfrm>
                          <a:prstGeom prst="rect">
                            <a:avLst/>
                          </a:prstGeom>
                          <a:ln>
                            <a:noFill/>
                          </a:ln>
                        </pic:spPr>
                      </pic:pic>
                    </a:graphicData>
                  </a:graphic>
                </wp:inline>
              </w:drawing>
            </w:r>
          </w:p>
        </w:tc>
      </w:tr>
      <w:tr w:rsidR="00854C99">
        <w:trPr>
          <w:jc w:val="center"/>
        </w:trPr>
        <w:tc>
          <w:tcPr>
            <w:tcW w:w="4476" w:type="dxa"/>
            <w:vAlign w:val="center"/>
          </w:tcPr>
          <w:p w:rsidR="00854C99" w:rsidRDefault="00F41C82">
            <w:pPr>
              <w:pStyle w:val="af"/>
              <w:spacing w:line="520" w:lineRule="exact"/>
              <w:ind w:left="0"/>
              <w:contextualSpacing w:val="0"/>
              <w:jc w:val="center"/>
              <w:rPr>
                <w:sz w:val="24"/>
              </w:rPr>
            </w:pPr>
            <w:r>
              <w:rPr>
                <w:sz w:val="24"/>
              </w:rPr>
              <w:t xml:space="preserve">(a) </w:t>
            </w:r>
            <w:r>
              <w:rPr>
                <w:rFonts w:hint="eastAsia"/>
                <w:sz w:val="24"/>
              </w:rPr>
              <w:t>外轮廓检测装置</w:t>
            </w:r>
            <w:r>
              <w:rPr>
                <w:rFonts w:hint="eastAsia"/>
                <w:sz w:val="24"/>
              </w:rPr>
              <w:t>A</w:t>
            </w:r>
          </w:p>
        </w:tc>
        <w:tc>
          <w:tcPr>
            <w:tcW w:w="4467" w:type="dxa"/>
            <w:vAlign w:val="center"/>
          </w:tcPr>
          <w:p w:rsidR="00854C99" w:rsidRDefault="00F41C82">
            <w:pPr>
              <w:pStyle w:val="af"/>
              <w:spacing w:line="520" w:lineRule="exact"/>
              <w:ind w:left="0"/>
              <w:contextualSpacing w:val="0"/>
              <w:jc w:val="center"/>
              <w:rPr>
                <w:sz w:val="24"/>
              </w:rPr>
            </w:pPr>
            <w:r>
              <w:rPr>
                <w:sz w:val="24"/>
              </w:rPr>
              <w:t xml:space="preserve">(b) </w:t>
            </w:r>
            <w:r>
              <w:rPr>
                <w:rFonts w:hint="eastAsia"/>
                <w:sz w:val="24"/>
              </w:rPr>
              <w:t>内轮廓检测装置</w:t>
            </w:r>
            <w:r>
              <w:rPr>
                <w:rFonts w:hint="eastAsia"/>
                <w:sz w:val="24"/>
              </w:rPr>
              <w:t>B</w:t>
            </w:r>
          </w:p>
        </w:tc>
      </w:tr>
    </w:tbl>
    <w:p w:rsidR="00854C99" w:rsidRDefault="00F41C82">
      <w:pPr>
        <w:pStyle w:val="af"/>
        <w:spacing w:line="520" w:lineRule="exact"/>
        <w:ind w:left="0"/>
        <w:contextualSpacing w:val="0"/>
        <w:jc w:val="center"/>
        <w:rPr>
          <w:sz w:val="24"/>
        </w:rPr>
      </w:pPr>
      <w:r>
        <w:rPr>
          <w:sz w:val="24"/>
        </w:rPr>
        <w:t>图</w:t>
      </w:r>
      <w:r>
        <w:rPr>
          <w:sz w:val="24"/>
        </w:rPr>
        <w:t xml:space="preserve">7 </w:t>
      </w:r>
      <w:r>
        <w:rPr>
          <w:sz w:val="24"/>
        </w:rPr>
        <w:t>几何</w:t>
      </w:r>
      <w:r>
        <w:rPr>
          <w:rFonts w:hint="eastAsia"/>
          <w:sz w:val="24"/>
        </w:rPr>
        <w:t>外观</w:t>
      </w:r>
      <w:r>
        <w:rPr>
          <w:sz w:val="24"/>
        </w:rPr>
        <w:t>尺寸检测</w:t>
      </w:r>
      <w:r>
        <w:rPr>
          <w:rFonts w:hint="eastAsia"/>
          <w:sz w:val="24"/>
        </w:rPr>
        <w:t>装置</w:t>
      </w:r>
      <w:r>
        <w:rPr>
          <w:sz w:val="24"/>
        </w:rPr>
        <w:t>示意图</w:t>
      </w:r>
      <w:r>
        <w:rPr>
          <w:sz w:val="24"/>
        </w:rPr>
        <w:t>(</w:t>
      </w:r>
      <w:r>
        <w:rPr>
          <w:sz w:val="24"/>
        </w:rPr>
        <w:t>单位：</w:t>
      </w:r>
      <w:r>
        <w:rPr>
          <w:sz w:val="24"/>
        </w:rPr>
        <w:t>mm)</w:t>
      </w:r>
    </w:p>
    <w:p w:rsidR="00854C99" w:rsidRDefault="00776A76">
      <w:pPr>
        <w:ind w:firstLineChars="200" w:firstLine="480"/>
        <w:jc w:val="center"/>
        <w:rPr>
          <w:sz w:val="24"/>
        </w:rPr>
      </w:pPr>
      <w:r w:rsidRPr="00776A76">
        <w:rPr>
          <w:noProof/>
          <w:sz w:val="24"/>
        </w:rPr>
        <w:drawing>
          <wp:inline distT="0" distB="0" distL="0" distR="0">
            <wp:extent cx="2487600" cy="24437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7600" cy="2443701"/>
                    </a:xfrm>
                    <a:prstGeom prst="rect">
                      <a:avLst/>
                    </a:prstGeom>
                    <a:noFill/>
                    <a:ln>
                      <a:noFill/>
                    </a:ln>
                  </pic:spPr>
                </pic:pic>
              </a:graphicData>
            </a:graphic>
          </wp:inline>
        </w:drawing>
      </w:r>
    </w:p>
    <w:p w:rsidR="00854C99" w:rsidRDefault="00F41C82">
      <w:pPr>
        <w:spacing w:line="520" w:lineRule="exact"/>
        <w:ind w:firstLineChars="200" w:firstLine="480"/>
        <w:jc w:val="center"/>
        <w:rPr>
          <w:sz w:val="24"/>
        </w:rPr>
      </w:pPr>
      <w:r>
        <w:rPr>
          <w:rFonts w:hint="eastAsia"/>
          <w:sz w:val="24"/>
        </w:rPr>
        <w:t>图</w:t>
      </w:r>
      <w:r>
        <w:rPr>
          <w:sz w:val="24"/>
        </w:rPr>
        <w:t xml:space="preserve">8 </w:t>
      </w:r>
      <w:r>
        <w:rPr>
          <w:rFonts w:hint="eastAsia"/>
          <w:sz w:val="24"/>
        </w:rPr>
        <w:t>竖直加载点位置检测装置</w:t>
      </w:r>
      <w:r>
        <w:rPr>
          <w:rFonts w:hint="eastAsia"/>
          <w:sz w:val="24"/>
        </w:rPr>
        <w:t>C</w:t>
      </w:r>
      <w:r>
        <w:rPr>
          <w:sz w:val="24"/>
        </w:rPr>
        <w:t>(</w:t>
      </w:r>
      <w:r>
        <w:rPr>
          <w:sz w:val="24"/>
        </w:rPr>
        <w:t>单位：</w:t>
      </w:r>
      <w:r>
        <w:rPr>
          <w:sz w:val="24"/>
        </w:rPr>
        <w:t>mm)</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 xml:space="preserve">4.5 </w:t>
      </w:r>
      <w:r>
        <w:rPr>
          <w:rFonts w:ascii="Times New Roman" w:hAnsi="Times New Roman"/>
          <w:color w:val="17365D"/>
          <w:sz w:val="24"/>
        </w:rPr>
        <w:t>模型安装到加载台上</w:t>
      </w:r>
    </w:p>
    <w:p w:rsidR="00854C99" w:rsidRDefault="00F41C82">
      <w:pPr>
        <w:spacing w:line="520" w:lineRule="exact"/>
        <w:ind w:firstLineChars="200" w:firstLine="480"/>
        <w:rPr>
          <w:sz w:val="24"/>
        </w:rPr>
      </w:pPr>
      <w:r>
        <w:rPr>
          <w:sz w:val="24"/>
        </w:rPr>
        <w:t>参赛队将安装好模型的承台板抬至</w:t>
      </w:r>
      <w:proofErr w:type="gramStart"/>
      <w:r>
        <w:rPr>
          <w:sz w:val="24"/>
        </w:rPr>
        <w:t>加载台</w:t>
      </w:r>
      <w:proofErr w:type="gramEnd"/>
      <w:r>
        <w:rPr>
          <w:sz w:val="24"/>
        </w:rPr>
        <w:t>支架上</w:t>
      </w:r>
      <w:r w:rsidRPr="004F0E53">
        <w:rPr>
          <w:sz w:val="24"/>
        </w:rPr>
        <w:t>，将点</w:t>
      </w:r>
      <w:r w:rsidRPr="004F0E53">
        <w:rPr>
          <w:sz w:val="24"/>
        </w:rPr>
        <w:t>1</w:t>
      </w:r>
      <w:r w:rsidRPr="004F0E53">
        <w:rPr>
          <w:rFonts w:hint="eastAsia"/>
          <w:sz w:val="24"/>
        </w:rPr>
        <w:t>对准</w:t>
      </w:r>
      <w:proofErr w:type="gramStart"/>
      <w:r w:rsidRPr="004F0E53">
        <w:rPr>
          <w:rFonts w:hint="eastAsia"/>
          <w:sz w:val="24"/>
        </w:rPr>
        <w:t>加载台</w:t>
      </w:r>
      <w:proofErr w:type="gramEnd"/>
      <w:r w:rsidRPr="004F0E53">
        <w:rPr>
          <w:rFonts w:hint="eastAsia"/>
          <w:sz w:val="24"/>
        </w:rPr>
        <w:t>的</w:t>
      </w:r>
      <w:r w:rsidRPr="004F0E53">
        <w:rPr>
          <w:rFonts w:hint="eastAsia"/>
          <w:sz w:val="24"/>
        </w:rPr>
        <w:t>x</w:t>
      </w:r>
      <w:r w:rsidRPr="004F0E53">
        <w:rPr>
          <w:rFonts w:hint="eastAsia"/>
          <w:sz w:val="24"/>
        </w:rPr>
        <w:t>轴负方向</w:t>
      </w:r>
      <w:r w:rsidRPr="004F0E53">
        <w:rPr>
          <w:sz w:val="24"/>
        </w:rPr>
        <w:t>，</w:t>
      </w:r>
      <w:r>
        <w:rPr>
          <w:sz w:val="24"/>
        </w:rPr>
        <w:t>用</w:t>
      </w:r>
      <w:r>
        <w:rPr>
          <w:sz w:val="24"/>
        </w:rPr>
        <w:t>G</w:t>
      </w:r>
      <w:r>
        <w:rPr>
          <w:sz w:val="24"/>
        </w:rPr>
        <w:t>型木工夹夹住底板和加载台，每队提供</w:t>
      </w:r>
      <w:r>
        <w:rPr>
          <w:sz w:val="24"/>
        </w:rPr>
        <w:t>8</w:t>
      </w:r>
      <w:r>
        <w:rPr>
          <w:sz w:val="24"/>
        </w:rPr>
        <w:t>个夹具，由各队任选夹具数量和位置，也可不用。</w:t>
      </w:r>
    </w:p>
    <w:p w:rsidR="00854C99" w:rsidRDefault="00F41C82">
      <w:pPr>
        <w:spacing w:line="520" w:lineRule="exact"/>
        <w:ind w:firstLineChars="200" w:firstLine="480"/>
        <w:rPr>
          <w:sz w:val="24"/>
          <w:szCs w:val="21"/>
        </w:rPr>
      </w:pPr>
      <w:r>
        <w:rPr>
          <w:sz w:val="24"/>
        </w:rPr>
        <w:t>在模型</w:t>
      </w:r>
      <w:r>
        <w:rPr>
          <w:rFonts w:hint="eastAsia"/>
          <w:sz w:val="24"/>
        </w:rPr>
        <w:t>竖直</w:t>
      </w:r>
      <w:r>
        <w:rPr>
          <w:sz w:val="24"/>
        </w:rPr>
        <w:t>加载点的尼龙绳吊点处挂上</w:t>
      </w:r>
      <w:r>
        <w:rPr>
          <w:rFonts w:hint="eastAsia"/>
          <w:sz w:val="24"/>
        </w:rPr>
        <w:t>加载绳，在加载</w:t>
      </w:r>
      <w:proofErr w:type="gramStart"/>
      <w:r>
        <w:rPr>
          <w:rFonts w:hint="eastAsia"/>
          <w:sz w:val="24"/>
        </w:rPr>
        <w:t>绳</w:t>
      </w:r>
      <w:proofErr w:type="gramEnd"/>
      <w:r>
        <w:rPr>
          <w:rFonts w:hint="eastAsia"/>
          <w:sz w:val="24"/>
        </w:rPr>
        <w:t>末端挂上加载挂盘</w:t>
      </w:r>
      <w:r>
        <w:rPr>
          <w:sz w:val="24"/>
        </w:rPr>
        <w:t>，</w:t>
      </w:r>
      <w:r>
        <w:rPr>
          <w:rFonts w:hint="eastAsia"/>
          <w:sz w:val="24"/>
        </w:rPr>
        <w:t>每个挂盘及加载绳的质量</w:t>
      </w:r>
      <w:r w:rsidR="00883FEE">
        <w:rPr>
          <w:rFonts w:hint="eastAsia"/>
          <w:sz w:val="24"/>
        </w:rPr>
        <w:t>之和</w:t>
      </w:r>
      <w:r>
        <w:rPr>
          <w:sz w:val="24"/>
        </w:rPr>
        <w:t>约为每</w:t>
      </w:r>
      <w:r w:rsidR="00883FEE">
        <w:rPr>
          <w:rFonts w:hint="eastAsia"/>
          <w:sz w:val="24"/>
        </w:rPr>
        <w:t>套</w:t>
      </w:r>
      <w:r>
        <w:rPr>
          <w:sz w:val="24"/>
        </w:rPr>
        <w:t>500g</w:t>
      </w:r>
      <w:r>
        <w:rPr>
          <w:sz w:val="24"/>
          <w:szCs w:val="21"/>
        </w:rPr>
        <w:t>。</w:t>
      </w:r>
      <w:r>
        <w:rPr>
          <w:rFonts w:hint="eastAsia"/>
          <w:sz w:val="24"/>
        </w:rPr>
        <w:t>调节水平加载绳的位置到水平位置，水平加载挂盘在施加第三级水平荷载的时候再挂上。</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 xml:space="preserve">4.6 </w:t>
      </w:r>
      <w:r>
        <w:rPr>
          <w:rFonts w:ascii="Times New Roman" w:hAnsi="Times New Roman"/>
          <w:color w:val="17365D"/>
          <w:sz w:val="24"/>
        </w:rPr>
        <w:t>模型挠度的测量方法</w:t>
      </w:r>
    </w:p>
    <w:p w:rsidR="00854C99" w:rsidRDefault="00F41C82">
      <w:pPr>
        <w:spacing w:line="520" w:lineRule="exact"/>
        <w:ind w:firstLineChars="200" w:firstLine="480"/>
        <w:rPr>
          <w:sz w:val="24"/>
        </w:rPr>
      </w:pPr>
      <w:bookmarkStart w:id="1" w:name="_Hlk508131094"/>
      <w:r>
        <w:rPr>
          <w:rFonts w:hint="eastAsia"/>
          <w:sz w:val="24"/>
          <w:szCs w:val="22"/>
        </w:rPr>
        <w:t>工程设计中，结构的强度与刚度是结构性能的两个重要指标。</w:t>
      </w:r>
      <w:r>
        <w:rPr>
          <w:sz w:val="24"/>
        </w:rPr>
        <w:t>在模型的第一、二级加载</w:t>
      </w:r>
      <w:r>
        <w:rPr>
          <w:sz w:val="24"/>
        </w:rPr>
        <w:lastRenderedPageBreak/>
        <w:t>过程中，通过位移测量装置对结</w:t>
      </w:r>
      <w:r w:rsidRPr="004F0E53">
        <w:rPr>
          <w:sz w:val="24"/>
        </w:rPr>
        <w:t>构中心点的垂直</w:t>
      </w:r>
      <w:r w:rsidRPr="004F0E53">
        <w:rPr>
          <w:rFonts w:hint="eastAsia"/>
          <w:sz w:val="24"/>
        </w:rPr>
        <w:t>位移</w:t>
      </w:r>
      <w:r>
        <w:rPr>
          <w:sz w:val="24"/>
        </w:rPr>
        <w:t>进行测量</w:t>
      </w:r>
      <w:r>
        <w:rPr>
          <w:rFonts w:hint="eastAsia"/>
          <w:sz w:val="24"/>
        </w:rPr>
        <w:t>。</w:t>
      </w:r>
      <w:r w:rsidRPr="004F0E53">
        <w:rPr>
          <w:rFonts w:hint="eastAsia"/>
          <w:sz w:val="24"/>
        </w:rPr>
        <w:t>根据</w:t>
      </w:r>
      <w:r w:rsidRPr="004F0E53">
        <w:rPr>
          <w:sz w:val="24"/>
        </w:rPr>
        <w:t>实际工程中大跨度屋盖的挠度要求，</w:t>
      </w:r>
      <w:r w:rsidRPr="004F0E53">
        <w:rPr>
          <w:rFonts w:hint="eastAsia"/>
          <w:sz w:val="24"/>
        </w:rPr>
        <w:t>按照相似性原理</w:t>
      </w:r>
      <w:r w:rsidRPr="004F0E53">
        <w:rPr>
          <w:sz w:val="24"/>
        </w:rPr>
        <w:t>进行换算</w:t>
      </w:r>
      <w:r w:rsidRPr="004F0E53">
        <w:rPr>
          <w:rFonts w:hint="eastAsia"/>
          <w:sz w:val="24"/>
        </w:rPr>
        <w:t>，</w:t>
      </w:r>
      <w:bookmarkStart w:id="2" w:name="_Hlk508092938"/>
      <w:r w:rsidR="00730681" w:rsidRPr="004F0E53">
        <w:rPr>
          <w:rFonts w:hint="eastAsia"/>
          <w:sz w:val="24"/>
        </w:rPr>
        <w:t>再</w:t>
      </w:r>
      <w:r w:rsidRPr="004F0E53">
        <w:rPr>
          <w:rFonts w:hint="eastAsia"/>
          <w:sz w:val="24"/>
        </w:rPr>
        <w:t>综合其他试验因素后</w:t>
      </w:r>
      <w:bookmarkEnd w:id="2"/>
      <w:r w:rsidRPr="004F0E53">
        <w:rPr>
          <w:rFonts w:hint="eastAsia"/>
          <w:sz w:val="24"/>
        </w:rPr>
        <w:t>设定本模型</w:t>
      </w:r>
      <w:r w:rsidRPr="004F0E53">
        <w:rPr>
          <w:sz w:val="24"/>
        </w:rPr>
        <w:t>最大允许位移为</w:t>
      </w:r>
      <w:r w:rsidRPr="004F0E53">
        <w:rPr>
          <w:sz w:val="24"/>
        </w:rPr>
        <w:t>[w]=12mm</w:t>
      </w:r>
      <w:r w:rsidR="003C4A5D" w:rsidRPr="004F0E53">
        <w:rPr>
          <w:rFonts w:hint="eastAsia"/>
          <w:sz w:val="24"/>
        </w:rPr>
        <w:t>。</w:t>
      </w:r>
      <w:bookmarkEnd w:id="1"/>
      <w:r w:rsidRPr="004F0E53">
        <w:rPr>
          <w:sz w:val="24"/>
        </w:rPr>
        <w:t>位移测量点位置如图</w:t>
      </w:r>
      <w:r w:rsidRPr="004F0E53">
        <w:rPr>
          <w:sz w:val="24"/>
        </w:rPr>
        <w:t>9</w:t>
      </w:r>
      <w:r w:rsidRPr="004F0E53">
        <w:rPr>
          <w:sz w:val="24"/>
        </w:rPr>
        <w:t>所示，</w:t>
      </w:r>
      <w:r w:rsidR="001B6032" w:rsidRPr="004F0E53">
        <w:rPr>
          <w:rFonts w:hint="eastAsia"/>
          <w:sz w:val="24"/>
        </w:rPr>
        <w:t>位移测量点应布置于模型中心位置的最高点，并可</w:t>
      </w:r>
      <w:proofErr w:type="gramStart"/>
      <w:r w:rsidR="001B6032" w:rsidRPr="004F0E53">
        <w:rPr>
          <w:rFonts w:hint="eastAsia"/>
          <w:sz w:val="24"/>
        </w:rPr>
        <w:t>随主体</w:t>
      </w:r>
      <w:proofErr w:type="gramEnd"/>
      <w:r w:rsidR="001B6032" w:rsidRPr="004F0E53">
        <w:rPr>
          <w:rFonts w:hint="eastAsia"/>
          <w:sz w:val="24"/>
        </w:rPr>
        <w:t>结构受载后共同变形</w:t>
      </w:r>
      <w:r w:rsidRPr="004F0E53">
        <w:rPr>
          <w:rFonts w:hint="eastAsia"/>
          <w:sz w:val="24"/>
        </w:rPr>
        <w:t>，而非脱离主体结构单独设置。</w:t>
      </w:r>
      <w:r>
        <w:rPr>
          <w:sz w:val="24"/>
        </w:rPr>
        <w:t>测量点处粘贴重量不超过</w:t>
      </w:r>
      <w:r>
        <w:rPr>
          <w:sz w:val="24"/>
        </w:rPr>
        <w:t>20g</w:t>
      </w:r>
      <w:r>
        <w:rPr>
          <w:sz w:val="24"/>
        </w:rPr>
        <w:t>的尺寸为</w:t>
      </w:r>
      <w:r>
        <w:rPr>
          <w:sz w:val="24"/>
        </w:rPr>
        <w:t>30mm×30mm</w:t>
      </w:r>
      <w:r>
        <w:rPr>
          <w:sz w:val="24"/>
        </w:rPr>
        <w:t>的铝片，采用位移计进行位移测量。参赛队员必须在该位移测量处设置</w:t>
      </w:r>
      <w:r>
        <w:rPr>
          <w:rFonts w:hint="eastAsia"/>
          <w:sz w:val="24"/>
        </w:rPr>
        <w:t>支撑铝片的杆件</w:t>
      </w:r>
      <w:r>
        <w:rPr>
          <w:sz w:val="24"/>
        </w:rPr>
        <w:t>。铝片应粘贴牢固，加载过程中出现脱落、倾斜而导致的位移计读数异常，各参赛队自行负责。</w:t>
      </w:r>
    </w:p>
    <w:p w:rsidR="00854C99" w:rsidRDefault="00F41C82">
      <w:pPr>
        <w:ind w:firstLineChars="200" w:firstLine="480"/>
        <w:jc w:val="center"/>
        <w:rPr>
          <w:sz w:val="24"/>
        </w:rPr>
      </w:pPr>
      <w:r>
        <w:rPr>
          <w:noProof/>
          <w:sz w:val="24"/>
        </w:rPr>
        <w:drawing>
          <wp:inline distT="0" distB="0" distL="0" distR="0">
            <wp:extent cx="5227320" cy="2743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87088" cy="2774505"/>
                    </a:xfrm>
                    <a:prstGeom prst="rect">
                      <a:avLst/>
                    </a:prstGeom>
                    <a:noFill/>
                    <a:ln>
                      <a:noFill/>
                    </a:ln>
                  </pic:spPr>
                </pic:pic>
              </a:graphicData>
            </a:graphic>
          </wp:inline>
        </w:drawing>
      </w:r>
    </w:p>
    <w:p w:rsidR="00854C99" w:rsidRDefault="00F41C82">
      <w:pPr>
        <w:spacing w:line="520" w:lineRule="exact"/>
        <w:ind w:firstLineChars="200" w:firstLine="480"/>
        <w:jc w:val="center"/>
        <w:rPr>
          <w:sz w:val="24"/>
        </w:rPr>
      </w:pPr>
      <w:r>
        <w:rPr>
          <w:sz w:val="24"/>
        </w:rPr>
        <w:t>图</w:t>
      </w:r>
      <w:r>
        <w:rPr>
          <w:sz w:val="24"/>
        </w:rPr>
        <w:t xml:space="preserve">9 </w:t>
      </w:r>
      <w:r>
        <w:rPr>
          <w:sz w:val="24"/>
        </w:rPr>
        <w:t>位移测量点位置示意图</w:t>
      </w:r>
    </w:p>
    <w:p w:rsidR="00854C99" w:rsidRDefault="00F41C82">
      <w:pPr>
        <w:spacing w:line="520" w:lineRule="exact"/>
        <w:ind w:firstLineChars="200" w:firstLine="480"/>
        <w:rPr>
          <w:sz w:val="24"/>
        </w:rPr>
      </w:pPr>
      <w:r>
        <w:rPr>
          <w:rFonts w:hint="eastAsia"/>
          <w:sz w:val="24"/>
        </w:rPr>
        <w:t>在</w:t>
      </w:r>
      <w:r>
        <w:rPr>
          <w:rFonts w:hint="eastAsia"/>
          <w:sz w:val="24"/>
        </w:rPr>
        <w:t>4</w:t>
      </w:r>
      <w:r>
        <w:rPr>
          <w:sz w:val="24"/>
        </w:rPr>
        <w:t>.5</w:t>
      </w:r>
      <w:r>
        <w:rPr>
          <w:rFonts w:hint="eastAsia"/>
          <w:sz w:val="24"/>
        </w:rPr>
        <w:t>步骤完成后</w:t>
      </w:r>
      <w:r>
        <w:rPr>
          <w:sz w:val="24"/>
        </w:rPr>
        <w:t>，</w:t>
      </w:r>
      <w:r>
        <w:rPr>
          <w:rFonts w:hint="eastAsia"/>
          <w:sz w:val="24"/>
        </w:rPr>
        <w:t>将</w:t>
      </w:r>
      <w:r>
        <w:rPr>
          <w:sz w:val="24"/>
        </w:rPr>
        <w:t>位移计对准铝片中点，</w:t>
      </w:r>
      <w:r>
        <w:rPr>
          <w:sz w:val="24"/>
          <w:szCs w:val="21"/>
        </w:rPr>
        <w:t>位移</w:t>
      </w:r>
      <w:r>
        <w:rPr>
          <w:rFonts w:hint="eastAsia"/>
          <w:sz w:val="24"/>
          <w:szCs w:val="21"/>
        </w:rPr>
        <w:t>测量</w:t>
      </w:r>
      <w:r>
        <w:rPr>
          <w:sz w:val="24"/>
          <w:szCs w:val="21"/>
        </w:rPr>
        <w:t>装置归零</w:t>
      </w:r>
      <w:r>
        <w:rPr>
          <w:rFonts w:hint="eastAsia"/>
          <w:sz w:val="24"/>
          <w:szCs w:val="21"/>
        </w:rPr>
        <w:t>，</w:t>
      </w:r>
      <w:r>
        <w:rPr>
          <w:sz w:val="24"/>
        </w:rPr>
        <w:t>位移</w:t>
      </w:r>
      <w:r>
        <w:rPr>
          <w:rFonts w:hint="eastAsia"/>
          <w:sz w:val="24"/>
        </w:rPr>
        <w:t>量</w:t>
      </w:r>
      <w:r>
        <w:rPr>
          <w:sz w:val="24"/>
        </w:rPr>
        <w:t>从此时开始计数。</w:t>
      </w:r>
    </w:p>
    <w:p w:rsidR="00854C99" w:rsidRDefault="00F41C82">
      <w:pPr>
        <w:spacing w:line="520" w:lineRule="exact"/>
        <w:ind w:firstLineChars="200" w:firstLine="480"/>
        <w:rPr>
          <w:sz w:val="24"/>
        </w:rPr>
      </w:pPr>
      <w:r>
        <w:rPr>
          <w:rFonts w:hint="eastAsia"/>
          <w:sz w:val="24"/>
        </w:rPr>
        <w:t>4</w:t>
      </w:r>
      <w:r>
        <w:rPr>
          <w:sz w:val="24"/>
        </w:rPr>
        <w:t>.5</w:t>
      </w:r>
      <w:r>
        <w:rPr>
          <w:rFonts w:hint="eastAsia"/>
          <w:sz w:val="24"/>
        </w:rPr>
        <w:t>及</w:t>
      </w:r>
      <w:r>
        <w:rPr>
          <w:rFonts w:hint="eastAsia"/>
          <w:sz w:val="24"/>
        </w:rPr>
        <w:t>4</w:t>
      </w:r>
      <w:r>
        <w:rPr>
          <w:sz w:val="24"/>
        </w:rPr>
        <w:t>.6</w:t>
      </w:r>
      <w:r>
        <w:rPr>
          <w:rFonts w:hint="eastAsia"/>
          <w:sz w:val="24"/>
        </w:rPr>
        <w:t>的安装</w:t>
      </w:r>
      <w:r>
        <w:rPr>
          <w:sz w:val="24"/>
        </w:rPr>
        <w:t>过程由各队自行完成，赛会人员负责监督、标定测量仪器和记录。如在此过程中出现模型损坏，则视为丧失比赛资格。安装完毕后，不得再触碰模型。</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4.7</w:t>
      </w:r>
      <w:r>
        <w:rPr>
          <w:rFonts w:ascii="Times New Roman" w:hAnsi="Times New Roman"/>
          <w:color w:val="17365D"/>
          <w:sz w:val="24"/>
        </w:rPr>
        <w:t>答辩环节</w:t>
      </w:r>
    </w:p>
    <w:p w:rsidR="00854C99" w:rsidRDefault="00F41C82">
      <w:pPr>
        <w:spacing w:line="520" w:lineRule="exact"/>
        <w:ind w:firstLineChars="200" w:firstLine="480"/>
        <w:rPr>
          <w:sz w:val="24"/>
        </w:rPr>
      </w:pPr>
      <w:r>
        <w:rPr>
          <w:sz w:val="24"/>
        </w:rPr>
        <w:t>由一个参赛队员陈述，时间控制在</w:t>
      </w:r>
      <w:r>
        <w:rPr>
          <w:sz w:val="24"/>
        </w:rPr>
        <w:t>1</w:t>
      </w:r>
      <w:r>
        <w:rPr>
          <w:sz w:val="24"/>
        </w:rPr>
        <w:t>分钟以内。评委提问及参赛队员回答，时间控制在</w:t>
      </w:r>
      <w:r>
        <w:rPr>
          <w:sz w:val="24"/>
        </w:rPr>
        <w:t>2</w:t>
      </w:r>
      <w:r>
        <w:rPr>
          <w:sz w:val="24"/>
        </w:rPr>
        <w:t>分钟以内。</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4.8</w:t>
      </w:r>
      <w:r>
        <w:rPr>
          <w:rFonts w:ascii="Times New Roman" w:hAnsi="Times New Roman"/>
          <w:color w:val="17365D"/>
          <w:sz w:val="24"/>
        </w:rPr>
        <w:t>具体加载步骤：</w:t>
      </w:r>
    </w:p>
    <w:p w:rsidR="00854C99" w:rsidRDefault="00F41C82">
      <w:pPr>
        <w:spacing w:line="520" w:lineRule="exact"/>
        <w:ind w:firstLineChars="200" w:firstLine="480"/>
        <w:rPr>
          <w:sz w:val="24"/>
        </w:rPr>
      </w:pPr>
      <w:r>
        <w:rPr>
          <w:sz w:val="24"/>
        </w:rPr>
        <w:t>加载分为三级，第一级是</w:t>
      </w:r>
      <w:r>
        <w:rPr>
          <w:rFonts w:hint="eastAsia"/>
          <w:sz w:val="24"/>
        </w:rPr>
        <w:t>竖直</w:t>
      </w:r>
      <w:r>
        <w:rPr>
          <w:sz w:val="24"/>
        </w:rPr>
        <w:t>荷载，在所有加载点上</w:t>
      </w:r>
      <w:r>
        <w:rPr>
          <w:rFonts w:hint="eastAsia"/>
          <w:sz w:val="24"/>
        </w:rPr>
        <w:t>每点</w:t>
      </w:r>
      <w:r>
        <w:rPr>
          <w:sz w:val="24"/>
        </w:rPr>
        <w:t>施加</w:t>
      </w:r>
      <w:r>
        <w:rPr>
          <w:rFonts w:hint="eastAsia"/>
          <w:sz w:val="24"/>
        </w:rPr>
        <w:t>5kg</w:t>
      </w:r>
      <w:r>
        <w:rPr>
          <w:rFonts w:hint="eastAsia"/>
          <w:sz w:val="24"/>
        </w:rPr>
        <w:t>的竖向荷载</w:t>
      </w:r>
      <w:r>
        <w:rPr>
          <w:sz w:val="24"/>
        </w:rPr>
        <w:t>；第二级是</w:t>
      </w:r>
      <w:r>
        <w:rPr>
          <w:rFonts w:hint="eastAsia"/>
          <w:sz w:val="24"/>
        </w:rPr>
        <w:t>在第一级的荷载基础上在选定的</w:t>
      </w:r>
      <w:r>
        <w:rPr>
          <w:rFonts w:hint="eastAsia"/>
          <w:sz w:val="24"/>
        </w:rPr>
        <w:t>4</w:t>
      </w:r>
      <w:r>
        <w:rPr>
          <w:rFonts w:hint="eastAsia"/>
          <w:sz w:val="24"/>
        </w:rPr>
        <w:t>个点上每点施加</w:t>
      </w:r>
      <w:r>
        <w:rPr>
          <w:rFonts w:hint="eastAsia"/>
          <w:sz w:val="24"/>
        </w:rPr>
        <w:t>4</w:t>
      </w:r>
      <w:r>
        <w:rPr>
          <w:sz w:val="24"/>
        </w:rPr>
        <w:t>-6</w:t>
      </w:r>
      <w:r>
        <w:rPr>
          <w:rFonts w:hint="eastAsia"/>
          <w:sz w:val="24"/>
        </w:rPr>
        <w:t>kg</w:t>
      </w:r>
      <w:r>
        <w:rPr>
          <w:rFonts w:hint="eastAsia"/>
          <w:sz w:val="24"/>
        </w:rPr>
        <w:t>的竖向荷载</w:t>
      </w:r>
      <w:r w:rsidRPr="004F0E53">
        <w:rPr>
          <w:rFonts w:hint="eastAsia"/>
          <w:sz w:val="24"/>
        </w:rPr>
        <w:t>（注：每点荷载需是同一数值）</w:t>
      </w:r>
      <w:r>
        <w:rPr>
          <w:rFonts w:hint="eastAsia"/>
          <w:sz w:val="24"/>
        </w:rPr>
        <w:t>；</w:t>
      </w:r>
      <w:r>
        <w:rPr>
          <w:sz w:val="24"/>
        </w:rPr>
        <w:t>第三级是</w:t>
      </w:r>
      <w:r>
        <w:rPr>
          <w:rFonts w:hint="eastAsia"/>
          <w:sz w:val="24"/>
        </w:rPr>
        <w:t>在前两级荷载基础上，施加</w:t>
      </w:r>
      <w:r>
        <w:rPr>
          <w:sz w:val="24"/>
        </w:rPr>
        <w:t>变方向水平荷载，大小在</w:t>
      </w:r>
      <w:r>
        <w:rPr>
          <w:sz w:val="24"/>
        </w:rPr>
        <w:t>4kg~8kg</w:t>
      </w:r>
      <w:r>
        <w:rPr>
          <w:sz w:val="24"/>
        </w:rPr>
        <w:t>之间</w:t>
      </w:r>
      <w:r>
        <w:rPr>
          <w:rFonts w:hint="eastAsia"/>
          <w:sz w:val="24"/>
        </w:rPr>
        <w:t>。第二、三级的可选</w:t>
      </w:r>
      <w:r>
        <w:rPr>
          <w:sz w:val="24"/>
        </w:rPr>
        <w:t>荷载大小由参赛队伍自己选取，按</w:t>
      </w:r>
      <w:r>
        <w:rPr>
          <w:sz w:val="24"/>
        </w:rPr>
        <w:t>1kg</w:t>
      </w:r>
      <w:r>
        <w:rPr>
          <w:sz w:val="24"/>
        </w:rPr>
        <w:t>为最小单位增加。</w:t>
      </w:r>
      <w:r>
        <w:rPr>
          <w:rFonts w:hint="eastAsia"/>
          <w:sz w:val="24"/>
        </w:rPr>
        <w:t>现场</w:t>
      </w:r>
      <w:r w:rsidR="00E569D0">
        <w:rPr>
          <w:rFonts w:hint="eastAsia"/>
          <w:sz w:val="24"/>
        </w:rPr>
        <w:t>采用砝码施加荷载</w:t>
      </w:r>
      <w:r>
        <w:rPr>
          <w:rFonts w:hint="eastAsia"/>
          <w:sz w:val="24"/>
        </w:rPr>
        <w:t>，</w:t>
      </w:r>
      <w:r>
        <w:rPr>
          <w:rFonts w:hint="eastAsia"/>
          <w:sz w:val="24"/>
        </w:rPr>
        <w:lastRenderedPageBreak/>
        <w:t>有</w:t>
      </w:r>
      <w:r>
        <w:rPr>
          <w:rFonts w:hint="eastAsia"/>
          <w:sz w:val="24"/>
        </w:rPr>
        <w:t>1kg</w:t>
      </w:r>
      <w:r>
        <w:rPr>
          <w:rFonts w:hint="eastAsia"/>
          <w:sz w:val="24"/>
        </w:rPr>
        <w:t>和</w:t>
      </w:r>
      <w:r>
        <w:rPr>
          <w:rFonts w:hint="eastAsia"/>
          <w:sz w:val="24"/>
        </w:rPr>
        <w:t>2kg</w:t>
      </w:r>
      <w:r>
        <w:rPr>
          <w:rFonts w:hint="eastAsia"/>
          <w:sz w:val="24"/>
        </w:rPr>
        <w:t>两种规格。</w:t>
      </w:r>
    </w:p>
    <w:p w:rsidR="00854C99" w:rsidRPr="004F0E53" w:rsidRDefault="00F41C82">
      <w:pPr>
        <w:spacing w:line="520" w:lineRule="exact"/>
        <w:ind w:firstLineChars="200" w:firstLine="480"/>
        <w:rPr>
          <w:sz w:val="24"/>
        </w:rPr>
      </w:pPr>
      <w:r>
        <w:rPr>
          <w:sz w:val="24"/>
        </w:rPr>
        <w:t>(1)</w:t>
      </w:r>
      <w:r>
        <w:rPr>
          <w:sz w:val="24"/>
        </w:rPr>
        <w:t>第一级加载：在图</w:t>
      </w:r>
      <w:r>
        <w:rPr>
          <w:rFonts w:hint="eastAsia"/>
          <w:sz w:val="24"/>
        </w:rPr>
        <w:t>3</w:t>
      </w:r>
      <w:r>
        <w:rPr>
          <w:sz w:val="24"/>
        </w:rPr>
        <w:t>中的</w:t>
      </w:r>
      <w:r>
        <w:rPr>
          <w:sz w:val="24"/>
        </w:rPr>
        <w:t>8</w:t>
      </w:r>
      <w:r>
        <w:rPr>
          <w:sz w:val="24"/>
        </w:rPr>
        <w:t>个加载点，每个点施加</w:t>
      </w:r>
      <w:r>
        <w:rPr>
          <w:sz w:val="24"/>
        </w:rPr>
        <w:t>5kg</w:t>
      </w:r>
      <w:r>
        <w:rPr>
          <w:sz w:val="24"/>
        </w:rPr>
        <w:t>的竖向荷载；并对竖向位移进行检测。</w:t>
      </w:r>
      <w:r w:rsidRPr="004F0E53">
        <w:rPr>
          <w:rFonts w:hint="eastAsia"/>
          <w:sz w:val="24"/>
        </w:rPr>
        <w:t>在</w:t>
      </w:r>
      <w:r w:rsidRPr="004F0E53">
        <w:rPr>
          <w:sz w:val="24"/>
        </w:rPr>
        <w:t>持荷</w:t>
      </w:r>
      <w:r w:rsidRPr="004F0E53">
        <w:rPr>
          <w:rFonts w:hint="eastAsia"/>
          <w:sz w:val="24"/>
        </w:rPr>
        <w:t>第</w:t>
      </w:r>
      <w:r w:rsidRPr="004F0E53">
        <w:rPr>
          <w:sz w:val="24"/>
        </w:rPr>
        <w:t>10</w:t>
      </w:r>
      <w:r w:rsidRPr="004F0E53">
        <w:rPr>
          <w:sz w:val="24"/>
        </w:rPr>
        <w:t>秒钟</w:t>
      </w:r>
      <w:r w:rsidRPr="004F0E53">
        <w:rPr>
          <w:rFonts w:hint="eastAsia"/>
          <w:sz w:val="24"/>
        </w:rPr>
        <w:t>时</w:t>
      </w:r>
      <w:r w:rsidRPr="004F0E53">
        <w:rPr>
          <w:sz w:val="24"/>
        </w:rPr>
        <w:t>读取位移计的示数。稳定位移不超过允许的位移</w:t>
      </w:r>
      <w:r w:rsidRPr="004F0E53">
        <w:rPr>
          <w:rFonts w:hint="eastAsia"/>
          <w:sz w:val="24"/>
        </w:rPr>
        <w:t>限值</w:t>
      </w:r>
      <w:r w:rsidRPr="004F0E53">
        <w:rPr>
          <w:sz w:val="24"/>
        </w:rPr>
        <w:t>[w]=12mm(</w:t>
      </w:r>
      <w:r w:rsidRPr="004F0E53">
        <w:rPr>
          <w:sz w:val="24"/>
        </w:rPr>
        <w:t>注</w:t>
      </w:r>
      <w:r w:rsidRPr="004F0E53">
        <w:rPr>
          <w:rFonts w:hint="eastAsia"/>
          <w:sz w:val="24"/>
        </w:rPr>
        <w:t>：</w:t>
      </w:r>
      <w:r w:rsidRPr="004F0E53">
        <w:rPr>
          <w:sz w:val="24"/>
        </w:rPr>
        <w:t>本赛题规则中所有的位移均是指位移绝对值，若在加载时，位移往上超过</w:t>
      </w:r>
      <w:r w:rsidRPr="004F0E53">
        <w:rPr>
          <w:sz w:val="24"/>
        </w:rPr>
        <w:t>12mm</w:t>
      </w:r>
      <w:r w:rsidRPr="004F0E53">
        <w:rPr>
          <w:sz w:val="24"/>
        </w:rPr>
        <w:t>也算</w:t>
      </w:r>
      <w:r w:rsidRPr="004F0E53">
        <w:rPr>
          <w:rFonts w:hint="eastAsia"/>
          <w:sz w:val="24"/>
        </w:rPr>
        <w:t>失效</w:t>
      </w:r>
      <w:r w:rsidRPr="004F0E53">
        <w:rPr>
          <w:sz w:val="24"/>
        </w:rPr>
        <w:t>)</w:t>
      </w:r>
      <w:r w:rsidRPr="004F0E53">
        <w:rPr>
          <w:sz w:val="24"/>
        </w:rPr>
        <w:t>，则认为该级加载成功</w:t>
      </w:r>
      <w:r w:rsidRPr="004F0E53">
        <w:rPr>
          <w:rFonts w:hint="eastAsia"/>
          <w:sz w:val="24"/>
        </w:rPr>
        <w:t>。</w:t>
      </w:r>
      <w:r w:rsidRPr="004F0E53">
        <w:rPr>
          <w:sz w:val="24"/>
        </w:rPr>
        <w:t>否则，该级加载失效</w:t>
      </w:r>
      <w:r w:rsidRPr="004F0E53">
        <w:rPr>
          <w:rFonts w:hint="eastAsia"/>
          <w:sz w:val="24"/>
        </w:rPr>
        <w:t>，不得进行后续加载</w:t>
      </w:r>
      <w:r w:rsidRPr="004F0E53">
        <w:rPr>
          <w:sz w:val="24"/>
        </w:rPr>
        <w:t>。</w:t>
      </w:r>
    </w:p>
    <w:p w:rsidR="00854C99" w:rsidRDefault="00F41C82">
      <w:pPr>
        <w:spacing w:line="520" w:lineRule="exact"/>
        <w:ind w:firstLineChars="200" w:firstLine="480"/>
        <w:rPr>
          <w:b/>
          <w:color w:val="FF0000"/>
          <w:sz w:val="24"/>
        </w:rPr>
      </w:pPr>
      <w:r>
        <w:rPr>
          <w:sz w:val="24"/>
        </w:rPr>
        <w:t>(2)</w:t>
      </w:r>
      <w:r>
        <w:rPr>
          <w:sz w:val="24"/>
        </w:rPr>
        <w:t>第二级加载：</w:t>
      </w:r>
      <w:r>
        <w:rPr>
          <w:rFonts w:hint="eastAsia"/>
          <w:sz w:val="24"/>
        </w:rPr>
        <w:t>在第一级的荷载基础上，</w:t>
      </w:r>
      <w:r>
        <w:rPr>
          <w:sz w:val="24"/>
        </w:rPr>
        <w:t>在</w:t>
      </w:r>
      <w:r>
        <w:rPr>
          <w:sz w:val="24"/>
        </w:rPr>
        <w:t>4.3</w:t>
      </w:r>
      <w:r>
        <w:rPr>
          <w:sz w:val="24"/>
        </w:rPr>
        <w:t>步骤抽取的</w:t>
      </w:r>
      <w:r>
        <w:rPr>
          <w:sz w:val="24"/>
        </w:rPr>
        <w:t>4</w:t>
      </w:r>
      <w:r>
        <w:rPr>
          <w:sz w:val="24"/>
        </w:rPr>
        <w:t>个荷载加载点</w:t>
      </w:r>
      <w:r>
        <w:rPr>
          <w:rFonts w:hint="eastAsia"/>
          <w:sz w:val="24"/>
        </w:rPr>
        <w:t>处</w:t>
      </w:r>
      <w:r>
        <w:rPr>
          <w:sz w:val="24"/>
        </w:rPr>
        <w:t>施加</w:t>
      </w:r>
      <w:r>
        <w:rPr>
          <w:sz w:val="24"/>
        </w:rPr>
        <w:t>4-6kg</w:t>
      </w:r>
      <w:r>
        <w:rPr>
          <w:sz w:val="24"/>
        </w:rPr>
        <w:t>的竖向荷载</w:t>
      </w:r>
      <w:r>
        <w:rPr>
          <w:rFonts w:hint="eastAsia"/>
          <w:sz w:val="24"/>
        </w:rPr>
        <w:t>(</w:t>
      </w:r>
      <w:r>
        <w:rPr>
          <w:rFonts w:hint="eastAsia"/>
          <w:sz w:val="24"/>
        </w:rPr>
        <w:t>每个点荷载相同</w:t>
      </w:r>
      <w:r>
        <w:rPr>
          <w:rFonts w:hint="eastAsia"/>
          <w:sz w:val="24"/>
        </w:rPr>
        <w:t>)</w:t>
      </w:r>
      <w:r>
        <w:rPr>
          <w:sz w:val="24"/>
        </w:rPr>
        <w:t>；并对竖向位移进行检测</w:t>
      </w:r>
      <w:r>
        <w:rPr>
          <w:rFonts w:hint="eastAsia"/>
          <w:sz w:val="24"/>
        </w:rPr>
        <w:t>。</w:t>
      </w:r>
      <w:r w:rsidRPr="004F0E53">
        <w:rPr>
          <w:rFonts w:hint="eastAsia"/>
          <w:sz w:val="24"/>
        </w:rPr>
        <w:t>在</w:t>
      </w:r>
      <w:r w:rsidRPr="004F0E53">
        <w:rPr>
          <w:sz w:val="24"/>
        </w:rPr>
        <w:t>持荷</w:t>
      </w:r>
      <w:r w:rsidRPr="004F0E53">
        <w:rPr>
          <w:rFonts w:hint="eastAsia"/>
          <w:sz w:val="24"/>
        </w:rPr>
        <w:t>第</w:t>
      </w:r>
      <w:r w:rsidRPr="004F0E53">
        <w:rPr>
          <w:rFonts w:hint="eastAsia"/>
          <w:sz w:val="24"/>
        </w:rPr>
        <w:t>1</w:t>
      </w:r>
      <w:r w:rsidRPr="004F0E53">
        <w:rPr>
          <w:sz w:val="24"/>
        </w:rPr>
        <w:t>0</w:t>
      </w:r>
      <w:r w:rsidRPr="004F0E53">
        <w:rPr>
          <w:rFonts w:hint="eastAsia"/>
          <w:sz w:val="24"/>
        </w:rPr>
        <w:t>秒钟时</w:t>
      </w:r>
      <w:r w:rsidRPr="004F0E53">
        <w:rPr>
          <w:sz w:val="24"/>
        </w:rPr>
        <w:t>读取位移计示数</w:t>
      </w:r>
      <w:r w:rsidR="0094002A" w:rsidRPr="004F0E53">
        <w:rPr>
          <w:rFonts w:hint="eastAsia"/>
          <w:sz w:val="24"/>
        </w:rPr>
        <w:t>，</w:t>
      </w:r>
      <w:r w:rsidRPr="004F0E53">
        <w:rPr>
          <w:sz w:val="24"/>
        </w:rPr>
        <w:t>稳定位移不超过允许的位移</w:t>
      </w:r>
      <w:r w:rsidRPr="004F0E53">
        <w:rPr>
          <w:sz w:val="24"/>
        </w:rPr>
        <w:t>[w]=</w:t>
      </w:r>
      <w:r>
        <w:rPr>
          <w:sz w:val="24"/>
        </w:rPr>
        <w:t>12mm</w:t>
      </w:r>
      <w:r>
        <w:rPr>
          <w:sz w:val="24"/>
        </w:rPr>
        <w:t>，</w:t>
      </w:r>
      <w:r w:rsidRPr="004F0E53">
        <w:rPr>
          <w:sz w:val="24"/>
        </w:rPr>
        <w:t>则认为该级加载成功</w:t>
      </w:r>
      <w:r w:rsidRPr="004F0E53">
        <w:rPr>
          <w:rFonts w:hint="eastAsia"/>
          <w:sz w:val="24"/>
        </w:rPr>
        <w:t>。</w:t>
      </w:r>
      <w:r w:rsidRPr="004F0E53">
        <w:rPr>
          <w:sz w:val="24"/>
        </w:rPr>
        <w:t>否则，该级加载失效</w:t>
      </w:r>
      <w:r w:rsidRPr="004F0E53">
        <w:rPr>
          <w:rFonts w:hint="eastAsia"/>
          <w:sz w:val="24"/>
        </w:rPr>
        <w:t>，</w:t>
      </w:r>
      <w:r>
        <w:rPr>
          <w:rFonts w:hint="eastAsia"/>
          <w:sz w:val="24"/>
          <w:szCs w:val="21"/>
        </w:rPr>
        <w:t>不得进行后续加载</w:t>
      </w:r>
      <w:r>
        <w:rPr>
          <w:sz w:val="24"/>
          <w:szCs w:val="21"/>
        </w:rPr>
        <w:t>。</w:t>
      </w:r>
    </w:p>
    <w:p w:rsidR="00854C99" w:rsidRDefault="00F41C82">
      <w:pPr>
        <w:spacing w:line="520" w:lineRule="exact"/>
        <w:ind w:firstLineChars="200" w:firstLine="480"/>
        <w:rPr>
          <w:sz w:val="24"/>
        </w:rPr>
      </w:pPr>
      <w:r>
        <w:rPr>
          <w:sz w:val="24"/>
        </w:rPr>
        <w:t>(3)</w:t>
      </w:r>
      <w:r>
        <w:rPr>
          <w:sz w:val="24"/>
        </w:rPr>
        <w:t>第三级加载：</w:t>
      </w:r>
      <w:bookmarkStart w:id="3" w:name="_Hlk503291702"/>
      <w:r>
        <w:rPr>
          <w:rFonts w:hint="eastAsia"/>
          <w:sz w:val="24"/>
        </w:rPr>
        <w:t>在前两级的荷载基础上，</w:t>
      </w:r>
      <w:r>
        <w:rPr>
          <w:sz w:val="24"/>
        </w:rPr>
        <w:t>在点</w:t>
      </w:r>
      <w:r>
        <w:rPr>
          <w:sz w:val="24"/>
        </w:rPr>
        <w:t>1</w:t>
      </w:r>
      <w:r>
        <w:rPr>
          <w:sz w:val="24"/>
        </w:rPr>
        <w:t>上施加变动方向的水平荷载</w:t>
      </w:r>
      <w:bookmarkEnd w:id="3"/>
      <w:r>
        <w:rPr>
          <w:sz w:val="24"/>
        </w:rPr>
        <w:t>。比赛选手首先在</w:t>
      </w:r>
      <w:r>
        <w:rPr>
          <w:sz w:val="24"/>
        </w:rPr>
        <w:t>I</w:t>
      </w:r>
      <w:r>
        <w:rPr>
          <w:sz w:val="24"/>
        </w:rPr>
        <w:t>点处挂上选定荷载。而后参赛队伍自己推动已施加荷载的可旋转加载装置，依次经过</w:t>
      </w:r>
      <w:r>
        <w:rPr>
          <w:rFonts w:ascii="宋体" w:hAnsi="宋体" w:cs="宋体" w:hint="eastAsia"/>
          <w:sz w:val="24"/>
        </w:rPr>
        <w:t>Ⅰ</w:t>
      </w:r>
      <w:r>
        <w:rPr>
          <w:sz w:val="24"/>
        </w:rPr>
        <w:t>、</w:t>
      </w:r>
      <w:r>
        <w:rPr>
          <w:rFonts w:ascii="宋体" w:hAnsi="宋体" w:cs="宋体" w:hint="eastAsia"/>
          <w:sz w:val="24"/>
        </w:rPr>
        <w:t>Ⅱ</w:t>
      </w:r>
      <w:r>
        <w:rPr>
          <w:sz w:val="24"/>
        </w:rPr>
        <w:t>、</w:t>
      </w:r>
      <w:r>
        <w:rPr>
          <w:rFonts w:ascii="宋体" w:hAnsi="宋体" w:cs="宋体" w:hint="eastAsia"/>
          <w:sz w:val="24"/>
        </w:rPr>
        <w:t>Ⅲ</w:t>
      </w:r>
      <w:r>
        <w:rPr>
          <w:sz w:val="24"/>
        </w:rPr>
        <w:t>、</w:t>
      </w:r>
      <w:r>
        <w:rPr>
          <w:rFonts w:ascii="宋体" w:hAnsi="宋体" w:cs="宋体" w:hint="eastAsia"/>
          <w:sz w:val="24"/>
        </w:rPr>
        <w:t>Ⅳ</w:t>
      </w:r>
      <w:r>
        <w:rPr>
          <w:sz w:val="24"/>
        </w:rPr>
        <w:t>四点，</w:t>
      </w:r>
      <w:r>
        <w:rPr>
          <w:rFonts w:hint="eastAsia"/>
          <w:sz w:val="24"/>
        </w:rPr>
        <w:t>并且不受</w:t>
      </w:r>
      <w:r w:rsidRPr="00870932">
        <w:rPr>
          <w:rFonts w:hint="eastAsia"/>
          <w:sz w:val="24"/>
        </w:rPr>
        <w:t>到结构构件的阻挡。</w:t>
      </w:r>
      <w:r w:rsidRPr="00870932">
        <w:rPr>
          <w:sz w:val="24"/>
        </w:rPr>
        <w:t>这四个点的位置关系如图</w:t>
      </w:r>
      <w:r w:rsidRPr="00870932">
        <w:rPr>
          <w:sz w:val="24"/>
        </w:rPr>
        <w:t>10</w:t>
      </w:r>
      <w:r w:rsidRPr="00870932">
        <w:rPr>
          <w:rFonts w:hint="eastAsia"/>
          <w:sz w:val="24"/>
        </w:rPr>
        <w:t>所示</w:t>
      </w:r>
      <w:r w:rsidRPr="00870932">
        <w:rPr>
          <w:sz w:val="24"/>
        </w:rPr>
        <w:t>。转到</w:t>
      </w:r>
      <w:r w:rsidRPr="00870932">
        <w:rPr>
          <w:rFonts w:ascii="宋体" w:hAnsi="宋体" w:cs="宋体" w:hint="eastAsia"/>
          <w:sz w:val="24"/>
        </w:rPr>
        <w:t>Ⅰ</w:t>
      </w:r>
      <w:r w:rsidRPr="00870932">
        <w:rPr>
          <w:sz w:val="24"/>
        </w:rPr>
        <w:t>、</w:t>
      </w:r>
      <w:r w:rsidRPr="00870932">
        <w:rPr>
          <w:rFonts w:ascii="宋体" w:hAnsi="宋体" w:cs="宋体" w:hint="eastAsia"/>
          <w:sz w:val="24"/>
        </w:rPr>
        <w:t>Ⅱ</w:t>
      </w:r>
      <w:r w:rsidRPr="00870932">
        <w:rPr>
          <w:sz w:val="24"/>
        </w:rPr>
        <w:t>、</w:t>
      </w:r>
      <w:r w:rsidRPr="00870932">
        <w:rPr>
          <w:rFonts w:ascii="宋体" w:hAnsi="宋体" w:cs="宋体" w:hint="eastAsia"/>
          <w:sz w:val="24"/>
        </w:rPr>
        <w:t>Ⅲ</w:t>
      </w:r>
      <w:r w:rsidRPr="00870932">
        <w:rPr>
          <w:sz w:val="24"/>
        </w:rPr>
        <w:t>、</w:t>
      </w:r>
      <w:r w:rsidRPr="00870932">
        <w:rPr>
          <w:rFonts w:ascii="宋体" w:hAnsi="宋体" w:cs="宋体" w:hint="eastAsia"/>
          <w:sz w:val="24"/>
        </w:rPr>
        <w:t>Ⅳ</w:t>
      </w:r>
      <w:r w:rsidRPr="00870932">
        <w:rPr>
          <w:sz w:val="24"/>
        </w:rPr>
        <w:t>这四点时，应各停留</w:t>
      </w:r>
      <w:r w:rsidRPr="00870932">
        <w:rPr>
          <w:sz w:val="24"/>
        </w:rPr>
        <w:t>5</w:t>
      </w:r>
      <w:r w:rsidR="00903848" w:rsidRPr="00870932">
        <w:rPr>
          <w:sz w:val="24"/>
        </w:rPr>
        <w:t>秒</w:t>
      </w:r>
      <w:r w:rsidR="00903848" w:rsidRPr="00870932">
        <w:rPr>
          <w:rFonts w:hint="eastAsia"/>
          <w:sz w:val="24"/>
        </w:rPr>
        <w:t>钟</w:t>
      </w:r>
      <w:r w:rsidRPr="00870932">
        <w:rPr>
          <w:sz w:val="24"/>
        </w:rPr>
        <w:t>。</w:t>
      </w:r>
      <w:r>
        <w:rPr>
          <w:sz w:val="24"/>
        </w:rPr>
        <w:t>如果加载的过程中，模型没有</w:t>
      </w:r>
      <w:r>
        <w:rPr>
          <w:rFonts w:hint="eastAsia"/>
          <w:sz w:val="24"/>
        </w:rPr>
        <w:t>失效</w:t>
      </w:r>
      <w:r>
        <w:rPr>
          <w:sz w:val="24"/>
        </w:rPr>
        <w:t>，则加载成功。</w:t>
      </w:r>
    </w:p>
    <w:p w:rsidR="00854C99" w:rsidRDefault="00F41C82">
      <w:pPr>
        <w:spacing w:line="520" w:lineRule="exact"/>
        <w:ind w:firstLineChars="200" w:firstLine="480"/>
        <w:rPr>
          <w:sz w:val="24"/>
        </w:rPr>
      </w:pPr>
      <w:r w:rsidRPr="004F0E53">
        <w:rPr>
          <w:sz w:val="24"/>
        </w:rPr>
        <w:t>以上</w:t>
      </w:r>
      <w:r w:rsidRPr="004F0E53">
        <w:rPr>
          <w:rFonts w:hint="eastAsia"/>
          <w:sz w:val="24"/>
        </w:rPr>
        <w:t>三级的总加载</w:t>
      </w:r>
      <w:r w:rsidRPr="004F0E53">
        <w:rPr>
          <w:sz w:val="24"/>
        </w:rPr>
        <w:t>时间</w:t>
      </w:r>
      <w:r w:rsidRPr="004F0E53">
        <w:rPr>
          <w:rFonts w:hint="eastAsia"/>
          <w:sz w:val="24"/>
        </w:rPr>
        <w:t>不超过</w:t>
      </w:r>
      <w:r w:rsidR="009B6974" w:rsidRPr="004F0E53">
        <w:rPr>
          <w:sz w:val="24"/>
        </w:rPr>
        <w:t>4</w:t>
      </w:r>
      <w:r w:rsidRPr="004F0E53">
        <w:rPr>
          <w:rFonts w:hint="eastAsia"/>
          <w:sz w:val="24"/>
        </w:rPr>
        <w:t>分钟</w:t>
      </w:r>
      <w:r w:rsidRPr="004F0E53">
        <w:rPr>
          <w:sz w:val="24"/>
        </w:rPr>
        <w:t>。</w:t>
      </w:r>
      <w:r w:rsidR="009B6974" w:rsidRPr="004F0E53">
        <w:rPr>
          <w:sz w:val="24"/>
        </w:rPr>
        <w:t>若超过此时间，每超过</w:t>
      </w:r>
      <w:r w:rsidR="009B6974" w:rsidRPr="004F0E53">
        <w:rPr>
          <w:sz w:val="24"/>
        </w:rPr>
        <w:t>1</w:t>
      </w:r>
      <w:r w:rsidR="009B6974" w:rsidRPr="004F0E53">
        <w:rPr>
          <w:sz w:val="24"/>
        </w:rPr>
        <w:t>分钟总分扣去</w:t>
      </w:r>
      <w:r w:rsidR="009B6974" w:rsidRPr="004F0E53">
        <w:rPr>
          <w:sz w:val="24"/>
        </w:rPr>
        <w:t>2</w:t>
      </w:r>
      <w:r w:rsidR="009B6974" w:rsidRPr="004F0E53">
        <w:rPr>
          <w:sz w:val="24"/>
        </w:rPr>
        <w:t>分，扣分累加。</w:t>
      </w:r>
    </w:p>
    <w:p w:rsidR="00854C99" w:rsidRDefault="00F41C82">
      <w:pPr>
        <w:jc w:val="center"/>
        <w:rPr>
          <w:sz w:val="24"/>
        </w:rPr>
      </w:pPr>
      <w:r>
        <w:rPr>
          <w:noProof/>
          <w:sz w:val="24"/>
        </w:rPr>
        <w:drawing>
          <wp:inline distT="0" distB="0" distL="0" distR="0">
            <wp:extent cx="3241675" cy="23831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41675" cy="2383155"/>
                    </a:xfrm>
                    <a:prstGeom prst="rect">
                      <a:avLst/>
                    </a:prstGeom>
                    <a:noFill/>
                    <a:ln>
                      <a:noFill/>
                    </a:ln>
                  </pic:spPr>
                </pic:pic>
              </a:graphicData>
            </a:graphic>
          </wp:inline>
        </w:drawing>
      </w:r>
    </w:p>
    <w:p w:rsidR="00854C99" w:rsidRDefault="00F41C82">
      <w:pPr>
        <w:spacing w:line="520" w:lineRule="exact"/>
        <w:ind w:firstLineChars="200" w:firstLine="480"/>
        <w:jc w:val="center"/>
        <w:rPr>
          <w:sz w:val="24"/>
        </w:rPr>
      </w:pPr>
      <w:r>
        <w:rPr>
          <w:sz w:val="24"/>
        </w:rPr>
        <w:t>图</w:t>
      </w:r>
      <w:r>
        <w:rPr>
          <w:sz w:val="24"/>
        </w:rPr>
        <w:t xml:space="preserve">10 </w:t>
      </w:r>
      <w:r>
        <w:rPr>
          <w:sz w:val="24"/>
        </w:rPr>
        <w:t>第三级荷载加载方式</w:t>
      </w:r>
    </w:p>
    <w:p w:rsidR="00854C99" w:rsidRDefault="00F41C82">
      <w:pPr>
        <w:spacing w:line="520" w:lineRule="exact"/>
        <w:ind w:firstLineChars="200" w:firstLine="480"/>
        <w:rPr>
          <w:sz w:val="24"/>
        </w:rPr>
      </w:pPr>
      <w:r>
        <w:rPr>
          <w:sz w:val="24"/>
        </w:rPr>
        <w:t>无特殊情况下</w:t>
      </w:r>
      <w:r>
        <w:rPr>
          <w:sz w:val="24"/>
        </w:rPr>
        <w:t>(</w:t>
      </w:r>
      <w:r>
        <w:rPr>
          <w:sz w:val="24"/>
        </w:rPr>
        <w:t>是否特殊情况由专家组判定</w:t>
      </w:r>
      <w:r>
        <w:rPr>
          <w:sz w:val="24"/>
        </w:rPr>
        <w:t>)</w:t>
      </w:r>
      <w:r>
        <w:rPr>
          <w:sz w:val="24"/>
        </w:rPr>
        <w:t>，每个队伍从模型安装到加载台上</w:t>
      </w:r>
      <w:r>
        <w:rPr>
          <w:sz w:val="24"/>
        </w:rPr>
        <w:t>(</w:t>
      </w:r>
      <w:r>
        <w:rPr>
          <w:sz w:val="24"/>
        </w:rPr>
        <w:t>步骤</w:t>
      </w:r>
      <w:r>
        <w:rPr>
          <w:sz w:val="24"/>
        </w:rPr>
        <w:t>4.5</w:t>
      </w:r>
      <w:r>
        <w:rPr>
          <w:sz w:val="24"/>
        </w:rPr>
        <w:t>开始</w:t>
      </w:r>
      <w:r>
        <w:rPr>
          <w:sz w:val="24"/>
        </w:rPr>
        <w:t>)</w:t>
      </w:r>
      <w:r>
        <w:rPr>
          <w:sz w:val="24"/>
        </w:rPr>
        <w:t>到加载结束应在</w:t>
      </w:r>
      <w:r w:rsidRPr="004F0E53">
        <w:rPr>
          <w:sz w:val="24"/>
        </w:rPr>
        <w:t>10</w:t>
      </w:r>
      <w:r w:rsidRPr="004F0E53">
        <w:rPr>
          <w:sz w:val="24"/>
        </w:rPr>
        <w:t>分钟内</w:t>
      </w:r>
      <w:r>
        <w:rPr>
          <w:sz w:val="24"/>
        </w:rPr>
        <w:t>结束，若超过此时间，每超过</w:t>
      </w:r>
      <w:r>
        <w:rPr>
          <w:sz w:val="24"/>
        </w:rPr>
        <w:t>1</w:t>
      </w:r>
      <w:r>
        <w:rPr>
          <w:sz w:val="24"/>
        </w:rPr>
        <w:t>分钟总分扣去</w:t>
      </w:r>
      <w:r>
        <w:rPr>
          <w:sz w:val="24"/>
        </w:rPr>
        <w:t>2</w:t>
      </w:r>
      <w:r>
        <w:rPr>
          <w:sz w:val="24"/>
        </w:rPr>
        <w:t>分，扣分累加。</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lastRenderedPageBreak/>
        <w:t xml:space="preserve">4.8 </w:t>
      </w:r>
      <w:r>
        <w:rPr>
          <w:rFonts w:ascii="Times New Roman" w:hAnsi="Times New Roman"/>
          <w:color w:val="17365D"/>
          <w:sz w:val="24"/>
        </w:rPr>
        <w:t>模型失效评判准则</w:t>
      </w:r>
    </w:p>
    <w:p w:rsidR="00854C99" w:rsidRDefault="00F41C82">
      <w:pPr>
        <w:spacing w:line="520" w:lineRule="exact"/>
        <w:ind w:firstLineChars="200" w:firstLine="480"/>
        <w:rPr>
          <w:sz w:val="24"/>
        </w:rPr>
      </w:pPr>
      <w:r>
        <w:rPr>
          <w:rFonts w:hint="eastAsia"/>
          <w:sz w:val="24"/>
        </w:rPr>
        <w:t>加载过程中，出现以下情况，则终止加载，本级加载及以后级别加载成绩为零：</w:t>
      </w:r>
    </w:p>
    <w:p w:rsidR="00854C99" w:rsidRDefault="00F41C82">
      <w:pPr>
        <w:spacing w:line="520" w:lineRule="exact"/>
        <w:ind w:firstLineChars="200" w:firstLine="480"/>
        <w:rPr>
          <w:sz w:val="24"/>
        </w:rPr>
      </w:pPr>
      <w:r>
        <w:rPr>
          <w:sz w:val="24"/>
        </w:rPr>
        <w:t>(1)</w:t>
      </w:r>
      <w:r>
        <w:rPr>
          <w:sz w:val="24"/>
        </w:rPr>
        <w:t>加载过程中，若模型结构发生整体倾覆、垮塌，则终止加载，本级加载及以后级别加载成绩为零</w:t>
      </w:r>
      <w:r>
        <w:rPr>
          <w:rFonts w:hint="eastAsia"/>
          <w:sz w:val="24"/>
        </w:rPr>
        <w:t>；</w:t>
      </w:r>
    </w:p>
    <w:p w:rsidR="00854C99" w:rsidRDefault="00F41C82">
      <w:pPr>
        <w:spacing w:line="520" w:lineRule="exact"/>
        <w:ind w:firstLineChars="200" w:firstLine="480"/>
        <w:rPr>
          <w:sz w:val="24"/>
        </w:rPr>
      </w:pPr>
      <w:r>
        <w:rPr>
          <w:sz w:val="24"/>
        </w:rPr>
        <w:t>(2)</w:t>
      </w:r>
      <w:r>
        <w:rPr>
          <w:sz w:val="24"/>
        </w:rPr>
        <w:t>如果设置的挂绳断裂</w:t>
      </w:r>
      <w:r w:rsidRPr="004F0E53">
        <w:rPr>
          <w:sz w:val="24"/>
        </w:rPr>
        <w:t>或者脱落失效</w:t>
      </w:r>
      <w:r>
        <w:rPr>
          <w:sz w:val="24"/>
        </w:rPr>
        <w:t>，也应视为模型失效</w:t>
      </w:r>
      <w:r>
        <w:rPr>
          <w:rFonts w:hint="eastAsia"/>
          <w:sz w:val="24"/>
        </w:rPr>
        <w:t>；</w:t>
      </w:r>
    </w:p>
    <w:p w:rsidR="00854C99" w:rsidRDefault="00F41C82">
      <w:pPr>
        <w:spacing w:line="520" w:lineRule="exact"/>
        <w:ind w:firstLineChars="200" w:firstLine="480"/>
        <w:rPr>
          <w:sz w:val="24"/>
        </w:rPr>
      </w:pPr>
      <w:r>
        <w:rPr>
          <w:sz w:val="24"/>
        </w:rPr>
        <w:t>(3)</w:t>
      </w:r>
      <w:r w:rsidR="00934C0C">
        <w:rPr>
          <w:rFonts w:hint="eastAsia"/>
          <w:sz w:val="24"/>
        </w:rPr>
        <w:t>第一级或</w:t>
      </w:r>
      <w:r>
        <w:rPr>
          <w:rFonts w:hint="eastAsia"/>
          <w:sz w:val="24"/>
        </w:rPr>
        <w:t>第二级荷载加载时</w:t>
      </w:r>
      <w:r>
        <w:rPr>
          <w:sz w:val="24"/>
        </w:rPr>
        <w:t>挠度超过允许挠度限值</w:t>
      </w:r>
      <w:r>
        <w:rPr>
          <w:sz w:val="24"/>
        </w:rPr>
        <w:t>[w]</w:t>
      </w:r>
      <w:r>
        <w:rPr>
          <w:rFonts w:hint="eastAsia"/>
          <w:sz w:val="24"/>
        </w:rPr>
        <w:t>；</w:t>
      </w:r>
    </w:p>
    <w:p w:rsidR="00854C99" w:rsidRDefault="00F41C82">
      <w:pPr>
        <w:spacing w:line="520" w:lineRule="exact"/>
        <w:ind w:firstLineChars="200" w:firstLine="480"/>
        <w:rPr>
          <w:sz w:val="24"/>
        </w:rPr>
      </w:pPr>
      <w:r>
        <w:rPr>
          <w:sz w:val="24"/>
        </w:rPr>
        <w:t>(4)</w:t>
      </w:r>
      <w:r>
        <w:rPr>
          <w:sz w:val="24"/>
        </w:rPr>
        <w:t>评委认定不能继续加载的其他情况。</w:t>
      </w:r>
    </w:p>
    <w:p w:rsidR="00854C99" w:rsidRDefault="00F41C82">
      <w:pPr>
        <w:pStyle w:val="1"/>
        <w:spacing w:before="156"/>
        <w:ind w:firstLine="562"/>
        <w:rPr>
          <w:rFonts w:eastAsia="宋体"/>
          <w:b/>
          <w:color w:val="17365D"/>
        </w:rPr>
      </w:pPr>
      <w:r>
        <w:rPr>
          <w:rFonts w:eastAsia="宋体"/>
          <w:b/>
          <w:color w:val="17365D"/>
        </w:rPr>
        <w:t>5</w:t>
      </w:r>
      <w:r>
        <w:rPr>
          <w:rFonts w:eastAsia="宋体"/>
          <w:b/>
          <w:color w:val="17365D"/>
        </w:rPr>
        <w:t>．模型材料</w:t>
      </w:r>
    </w:p>
    <w:p w:rsidR="00854C99" w:rsidRDefault="00F41C82">
      <w:pPr>
        <w:pStyle w:val="af"/>
        <w:spacing w:line="520" w:lineRule="exact"/>
        <w:ind w:left="0" w:firstLineChars="200" w:firstLine="480"/>
        <w:contextualSpacing w:val="0"/>
        <w:rPr>
          <w:color w:val="000000"/>
          <w:sz w:val="24"/>
        </w:rPr>
      </w:pPr>
      <w:r>
        <w:rPr>
          <w:color w:val="000000"/>
          <w:sz w:val="24"/>
        </w:rPr>
        <w:t>本项比赛模型制作材料由组委会统一提供，现场制作；各参赛队使用的材料仅限于组委会提供的材料。允许选手对所给材料进行加工、组合。如模型中采用的材料违反上述规定，一经查实，将取消参赛资格。每队统一配发以下材料</w:t>
      </w:r>
      <w:r>
        <w:rPr>
          <w:color w:val="000000"/>
          <w:sz w:val="24"/>
        </w:rPr>
        <w:t>(</w:t>
      </w:r>
      <w:r>
        <w:rPr>
          <w:color w:val="000000"/>
          <w:sz w:val="24"/>
        </w:rPr>
        <w:t>由组委会提供</w:t>
      </w:r>
      <w:r>
        <w:rPr>
          <w:color w:val="000000"/>
          <w:sz w:val="24"/>
        </w:rPr>
        <w:t>)</w:t>
      </w:r>
      <w:r>
        <w:rPr>
          <w:color w:val="000000"/>
          <w:sz w:val="24"/>
        </w:rPr>
        <w:t>：</w:t>
      </w:r>
    </w:p>
    <w:p w:rsidR="00854C99" w:rsidRDefault="00F41C82">
      <w:pPr>
        <w:pStyle w:val="af"/>
        <w:spacing w:line="520" w:lineRule="exact"/>
        <w:ind w:left="0" w:firstLineChars="200" w:firstLine="480"/>
        <w:contextualSpacing w:val="0"/>
        <w:rPr>
          <w:color w:val="000000"/>
          <w:sz w:val="24"/>
        </w:rPr>
      </w:pPr>
      <w:r>
        <w:rPr>
          <w:color w:val="000000"/>
          <w:sz w:val="24"/>
        </w:rPr>
        <w:t>(1)</w:t>
      </w:r>
      <w:r>
        <w:rPr>
          <w:color w:val="000000"/>
          <w:sz w:val="24"/>
        </w:rPr>
        <w:t>竹材，用于制作结构构件。</w:t>
      </w:r>
    </w:p>
    <w:p w:rsidR="00854C99" w:rsidRDefault="00F41C82">
      <w:pPr>
        <w:pStyle w:val="a6"/>
        <w:spacing w:line="520" w:lineRule="exact"/>
        <w:rPr>
          <w:rFonts w:ascii="Times New Roman" w:hAnsi="Times New Roman" w:cs="Times New Roman"/>
        </w:rPr>
      </w:pPr>
      <w:r>
        <w:rPr>
          <w:rFonts w:ascii="Times New Roman" w:hAnsi="Times New Roman" w:cs="Times New Roman"/>
        </w:rPr>
        <w:t>竹材规格及数量如表</w:t>
      </w:r>
      <w:r>
        <w:rPr>
          <w:rFonts w:ascii="Times New Roman" w:hAnsi="Times New Roman" w:cs="Times New Roman"/>
        </w:rPr>
        <w:t>1</w:t>
      </w:r>
      <w:r>
        <w:rPr>
          <w:rFonts w:ascii="Times New Roman" w:hAnsi="Times New Roman" w:cs="Times New Roman"/>
        </w:rPr>
        <w:t>所示，竹材参考力学指标如表</w:t>
      </w:r>
      <w:r>
        <w:rPr>
          <w:rFonts w:ascii="Times New Roman" w:hAnsi="Times New Roman" w:cs="Times New Roman"/>
        </w:rPr>
        <w:t>2</w:t>
      </w:r>
      <w:r>
        <w:rPr>
          <w:rFonts w:ascii="Times New Roman" w:hAnsi="Times New Roman" w:cs="Times New Roman"/>
        </w:rPr>
        <w:t>所示。</w:t>
      </w:r>
    </w:p>
    <w:p w:rsidR="00854C99" w:rsidRDefault="00F41C82">
      <w:pPr>
        <w:tabs>
          <w:tab w:val="left" w:pos="629"/>
        </w:tabs>
        <w:spacing w:line="520" w:lineRule="exact"/>
        <w:ind w:right="57"/>
        <w:jc w:val="center"/>
      </w:pPr>
      <w:r>
        <w:t>表</w:t>
      </w:r>
      <w:r>
        <w:t>1</w:t>
      </w:r>
      <w:r>
        <w:tab/>
      </w:r>
      <w:r>
        <w:t>竹材规格及用量</w:t>
      </w:r>
    </w:p>
    <w:tbl>
      <w:tblPr>
        <w:tblW w:w="96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15"/>
        <w:gridCol w:w="3423"/>
        <w:gridCol w:w="3181"/>
        <w:gridCol w:w="2219"/>
      </w:tblGrid>
      <w:tr w:rsidR="00854C99" w:rsidRPr="00343280" w:rsidTr="00217341">
        <w:trPr>
          <w:trHeight w:val="340"/>
        </w:trPr>
        <w:tc>
          <w:tcPr>
            <w:tcW w:w="4238" w:type="dxa"/>
            <w:gridSpan w:val="2"/>
            <w:tcBorders>
              <w:top w:val="single" w:sz="12" w:space="0" w:color="000000"/>
              <w:left w:val="nil"/>
              <w:bottom w:val="single" w:sz="4" w:space="0" w:color="000000"/>
              <w:right w:val="single" w:sz="4" w:space="0" w:color="000000"/>
            </w:tcBorders>
            <w:shd w:val="clear" w:color="auto" w:fill="auto"/>
          </w:tcPr>
          <w:p w:rsidR="00854C99" w:rsidRPr="00343280" w:rsidRDefault="00F41C82" w:rsidP="00794D95">
            <w:pPr>
              <w:pStyle w:val="TableParagraph"/>
              <w:spacing w:before="0"/>
              <w:ind w:left="1394" w:right="1359"/>
              <w:rPr>
                <w:rFonts w:eastAsia="宋体"/>
                <w:sz w:val="24"/>
              </w:rPr>
            </w:pPr>
            <w:r w:rsidRPr="00343280">
              <w:rPr>
                <w:rFonts w:eastAsia="宋体"/>
                <w:sz w:val="24"/>
              </w:rPr>
              <w:t>竹材规格</w:t>
            </w:r>
          </w:p>
        </w:tc>
        <w:tc>
          <w:tcPr>
            <w:tcW w:w="3181" w:type="dxa"/>
            <w:tcBorders>
              <w:top w:val="single" w:sz="12"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157" w:right="128"/>
              <w:rPr>
                <w:rFonts w:eastAsia="宋体"/>
                <w:sz w:val="24"/>
              </w:rPr>
            </w:pPr>
            <w:r w:rsidRPr="00343280">
              <w:rPr>
                <w:rFonts w:eastAsia="宋体"/>
                <w:sz w:val="24"/>
              </w:rPr>
              <w:t>竹材名称</w:t>
            </w:r>
          </w:p>
        </w:tc>
        <w:tc>
          <w:tcPr>
            <w:tcW w:w="2219" w:type="dxa"/>
            <w:tcBorders>
              <w:top w:val="single" w:sz="12" w:space="0" w:color="000000"/>
              <w:left w:val="single" w:sz="4" w:space="0" w:color="000000"/>
              <w:bottom w:val="single" w:sz="4" w:space="0" w:color="000000"/>
              <w:right w:val="nil"/>
            </w:tcBorders>
            <w:shd w:val="clear" w:color="auto" w:fill="auto"/>
          </w:tcPr>
          <w:p w:rsidR="00854C99" w:rsidRPr="00343280" w:rsidRDefault="00F41C82" w:rsidP="00794D95">
            <w:pPr>
              <w:pStyle w:val="TableParagraph"/>
              <w:spacing w:before="0"/>
              <w:ind w:right="721"/>
              <w:jc w:val="right"/>
              <w:rPr>
                <w:rFonts w:eastAsia="宋体"/>
                <w:sz w:val="24"/>
              </w:rPr>
            </w:pPr>
            <w:r w:rsidRPr="00343280">
              <w:rPr>
                <w:rFonts w:eastAsia="宋体"/>
                <w:sz w:val="24"/>
              </w:rPr>
              <w:t>数量</w:t>
            </w:r>
          </w:p>
        </w:tc>
      </w:tr>
      <w:tr w:rsidR="00854C99" w:rsidRPr="00343280" w:rsidTr="00217341">
        <w:trPr>
          <w:trHeight w:val="340"/>
        </w:trPr>
        <w:tc>
          <w:tcPr>
            <w:tcW w:w="815" w:type="dxa"/>
            <w:vMerge w:val="restart"/>
            <w:tcBorders>
              <w:top w:val="single" w:sz="4" w:space="0" w:color="000000"/>
              <w:left w:val="nil"/>
              <w:bottom w:val="single" w:sz="4" w:space="0" w:color="000000"/>
              <w:right w:val="single" w:sz="4" w:space="0" w:color="000000"/>
            </w:tcBorders>
            <w:shd w:val="clear" w:color="auto" w:fill="auto"/>
            <w:vAlign w:val="center"/>
          </w:tcPr>
          <w:p w:rsidR="00854C99" w:rsidRPr="00343280" w:rsidRDefault="00F41C82" w:rsidP="00794D95">
            <w:pPr>
              <w:pStyle w:val="TableParagraph"/>
              <w:spacing w:before="0"/>
              <w:rPr>
                <w:rFonts w:eastAsia="宋体"/>
                <w:sz w:val="24"/>
              </w:rPr>
            </w:pPr>
            <w:r w:rsidRPr="00343280">
              <w:rPr>
                <w:rFonts w:eastAsia="宋体"/>
                <w:sz w:val="24"/>
              </w:rPr>
              <w:t>竹皮</w:t>
            </w: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297"/>
              <w:jc w:val="left"/>
              <w:rPr>
                <w:sz w:val="24"/>
              </w:rPr>
            </w:pPr>
            <w:r w:rsidRPr="00343280">
              <w:rPr>
                <w:sz w:val="24"/>
              </w:rPr>
              <w:t>1250mm×430mm×0.50mm</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157" w:right="128"/>
              <w:rPr>
                <w:rFonts w:eastAsia="宋体"/>
                <w:sz w:val="24"/>
              </w:rPr>
            </w:pPr>
            <w:r w:rsidRPr="00343280">
              <w:rPr>
                <w:rFonts w:eastAsia="宋体"/>
                <w:sz w:val="24"/>
              </w:rPr>
              <w:t>本色侧压双层复压竹皮</w:t>
            </w:r>
          </w:p>
        </w:tc>
        <w:tc>
          <w:tcPr>
            <w:tcW w:w="2219" w:type="dxa"/>
            <w:tcBorders>
              <w:top w:val="single" w:sz="4" w:space="0" w:color="000000"/>
              <w:left w:val="single" w:sz="4" w:space="0" w:color="000000"/>
              <w:bottom w:val="single" w:sz="4" w:space="0" w:color="000000"/>
              <w:right w:val="nil"/>
            </w:tcBorders>
            <w:shd w:val="clear" w:color="auto" w:fill="auto"/>
          </w:tcPr>
          <w:p w:rsidR="00854C99" w:rsidRPr="00343280" w:rsidRDefault="00F41C82" w:rsidP="00794D95">
            <w:pPr>
              <w:pStyle w:val="TableParagraph"/>
              <w:spacing w:before="0"/>
              <w:ind w:right="721"/>
              <w:jc w:val="right"/>
              <w:rPr>
                <w:rFonts w:eastAsia="宋体"/>
                <w:sz w:val="24"/>
              </w:rPr>
            </w:pPr>
            <w:r w:rsidRPr="00343280">
              <w:rPr>
                <w:sz w:val="24"/>
              </w:rPr>
              <w:t xml:space="preserve">2 </w:t>
            </w:r>
            <w:r w:rsidRPr="00343280">
              <w:rPr>
                <w:rFonts w:eastAsia="宋体"/>
                <w:sz w:val="24"/>
              </w:rPr>
              <w:t>张</w:t>
            </w:r>
          </w:p>
        </w:tc>
      </w:tr>
      <w:tr w:rsidR="00854C99" w:rsidRPr="00343280" w:rsidTr="00217341">
        <w:trPr>
          <w:trHeight w:val="340"/>
        </w:trPr>
        <w:tc>
          <w:tcPr>
            <w:tcW w:w="815" w:type="dxa"/>
            <w:vMerge/>
            <w:tcBorders>
              <w:top w:val="single" w:sz="4" w:space="0" w:color="000000"/>
              <w:left w:val="nil"/>
              <w:bottom w:val="single" w:sz="4" w:space="0" w:color="000000"/>
              <w:right w:val="single" w:sz="4" w:space="0" w:color="000000"/>
            </w:tcBorders>
            <w:shd w:val="clear" w:color="auto" w:fill="auto"/>
            <w:vAlign w:val="center"/>
          </w:tcPr>
          <w:p w:rsidR="00854C99" w:rsidRPr="00343280" w:rsidRDefault="00854C99" w:rsidP="00794D95">
            <w:pPr>
              <w:autoSpaceDE w:val="0"/>
              <w:autoSpaceDN w:val="0"/>
              <w:jc w:val="center"/>
              <w:rPr>
                <w:sz w:val="24"/>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297"/>
              <w:jc w:val="left"/>
              <w:rPr>
                <w:sz w:val="24"/>
              </w:rPr>
            </w:pPr>
            <w:r w:rsidRPr="00343280">
              <w:rPr>
                <w:sz w:val="24"/>
              </w:rPr>
              <w:t>1250mm×430mm×0.35mm</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157" w:right="128"/>
              <w:rPr>
                <w:rFonts w:eastAsia="宋体"/>
                <w:sz w:val="24"/>
              </w:rPr>
            </w:pPr>
            <w:r w:rsidRPr="00343280">
              <w:rPr>
                <w:rFonts w:eastAsia="宋体"/>
                <w:sz w:val="24"/>
              </w:rPr>
              <w:t>本色侧压双层复压竹皮</w:t>
            </w:r>
          </w:p>
        </w:tc>
        <w:tc>
          <w:tcPr>
            <w:tcW w:w="2219" w:type="dxa"/>
            <w:tcBorders>
              <w:top w:val="single" w:sz="4" w:space="0" w:color="000000"/>
              <w:left w:val="single" w:sz="4" w:space="0" w:color="000000"/>
              <w:bottom w:val="single" w:sz="4" w:space="0" w:color="000000"/>
              <w:right w:val="nil"/>
            </w:tcBorders>
            <w:shd w:val="clear" w:color="auto" w:fill="auto"/>
          </w:tcPr>
          <w:p w:rsidR="00854C99" w:rsidRPr="00343280" w:rsidRDefault="00F41C82" w:rsidP="00794D95">
            <w:pPr>
              <w:pStyle w:val="TableParagraph"/>
              <w:spacing w:before="0"/>
              <w:ind w:right="721"/>
              <w:jc w:val="right"/>
              <w:rPr>
                <w:rFonts w:eastAsia="宋体"/>
                <w:sz w:val="24"/>
              </w:rPr>
            </w:pPr>
            <w:r w:rsidRPr="00343280">
              <w:rPr>
                <w:sz w:val="24"/>
              </w:rPr>
              <w:t xml:space="preserve">2 </w:t>
            </w:r>
            <w:r w:rsidRPr="00343280">
              <w:rPr>
                <w:rFonts w:eastAsia="宋体"/>
                <w:sz w:val="24"/>
              </w:rPr>
              <w:t>张</w:t>
            </w:r>
          </w:p>
        </w:tc>
      </w:tr>
      <w:tr w:rsidR="00854C99" w:rsidRPr="00343280" w:rsidTr="00217341">
        <w:trPr>
          <w:trHeight w:val="340"/>
        </w:trPr>
        <w:tc>
          <w:tcPr>
            <w:tcW w:w="815" w:type="dxa"/>
            <w:vMerge/>
            <w:tcBorders>
              <w:top w:val="single" w:sz="4" w:space="0" w:color="000000"/>
              <w:left w:val="nil"/>
              <w:bottom w:val="single" w:sz="4" w:space="0" w:color="000000"/>
              <w:right w:val="single" w:sz="4" w:space="0" w:color="000000"/>
            </w:tcBorders>
            <w:shd w:val="clear" w:color="auto" w:fill="auto"/>
            <w:vAlign w:val="center"/>
          </w:tcPr>
          <w:p w:rsidR="00854C99" w:rsidRPr="00343280" w:rsidRDefault="00854C99" w:rsidP="00794D95">
            <w:pPr>
              <w:autoSpaceDE w:val="0"/>
              <w:autoSpaceDN w:val="0"/>
              <w:jc w:val="center"/>
              <w:rPr>
                <w:sz w:val="24"/>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297"/>
              <w:jc w:val="left"/>
              <w:rPr>
                <w:sz w:val="24"/>
              </w:rPr>
            </w:pPr>
            <w:r w:rsidRPr="00343280">
              <w:rPr>
                <w:sz w:val="24"/>
              </w:rPr>
              <w:t>1250mm×430mm×0.20mm</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157" w:right="128"/>
              <w:rPr>
                <w:rFonts w:eastAsia="宋体"/>
                <w:sz w:val="24"/>
              </w:rPr>
            </w:pPr>
            <w:r w:rsidRPr="00343280">
              <w:rPr>
                <w:rFonts w:eastAsia="宋体"/>
                <w:sz w:val="24"/>
              </w:rPr>
              <w:t>本色侧压单层复压竹皮</w:t>
            </w:r>
          </w:p>
        </w:tc>
        <w:tc>
          <w:tcPr>
            <w:tcW w:w="2219" w:type="dxa"/>
            <w:tcBorders>
              <w:top w:val="single" w:sz="4" w:space="0" w:color="000000"/>
              <w:left w:val="single" w:sz="4" w:space="0" w:color="000000"/>
              <w:bottom w:val="single" w:sz="4" w:space="0" w:color="000000"/>
              <w:right w:val="nil"/>
            </w:tcBorders>
            <w:shd w:val="clear" w:color="auto" w:fill="auto"/>
          </w:tcPr>
          <w:p w:rsidR="00854C99" w:rsidRPr="00343280" w:rsidRDefault="00F41C82" w:rsidP="00794D95">
            <w:pPr>
              <w:pStyle w:val="TableParagraph"/>
              <w:spacing w:before="0"/>
              <w:ind w:right="721"/>
              <w:jc w:val="right"/>
              <w:rPr>
                <w:rFonts w:eastAsia="宋体"/>
                <w:sz w:val="24"/>
              </w:rPr>
            </w:pPr>
            <w:r w:rsidRPr="00343280">
              <w:rPr>
                <w:sz w:val="24"/>
              </w:rPr>
              <w:t xml:space="preserve">2 </w:t>
            </w:r>
            <w:r w:rsidRPr="00343280">
              <w:rPr>
                <w:rFonts w:eastAsia="宋体"/>
                <w:sz w:val="24"/>
              </w:rPr>
              <w:t>张</w:t>
            </w:r>
          </w:p>
        </w:tc>
      </w:tr>
      <w:tr w:rsidR="00854C99" w:rsidRPr="00343280" w:rsidTr="00217341">
        <w:trPr>
          <w:trHeight w:val="340"/>
        </w:trPr>
        <w:tc>
          <w:tcPr>
            <w:tcW w:w="815" w:type="dxa"/>
            <w:vMerge w:val="restart"/>
            <w:tcBorders>
              <w:top w:val="single" w:sz="4" w:space="0" w:color="000000"/>
              <w:left w:val="nil"/>
              <w:bottom w:val="single" w:sz="12" w:space="0" w:color="000000"/>
              <w:right w:val="single" w:sz="4" w:space="0" w:color="000000"/>
            </w:tcBorders>
            <w:shd w:val="clear" w:color="auto" w:fill="auto"/>
            <w:vAlign w:val="center"/>
          </w:tcPr>
          <w:p w:rsidR="00854C99" w:rsidRPr="00343280" w:rsidRDefault="00F41C82" w:rsidP="00794D95">
            <w:pPr>
              <w:pStyle w:val="TableParagraph"/>
              <w:spacing w:before="0"/>
              <w:rPr>
                <w:rFonts w:eastAsia="宋体"/>
                <w:sz w:val="24"/>
              </w:rPr>
            </w:pPr>
            <w:r w:rsidRPr="00343280">
              <w:rPr>
                <w:rFonts w:eastAsia="宋体"/>
                <w:sz w:val="24"/>
              </w:rPr>
              <w:t>竹条</w:t>
            </w: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297"/>
              <w:jc w:val="left"/>
              <w:rPr>
                <w:sz w:val="24"/>
              </w:rPr>
            </w:pPr>
            <w:r w:rsidRPr="00343280">
              <w:rPr>
                <w:sz w:val="24"/>
              </w:rPr>
              <w:t>900mm×6mm×1mm</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854C99" w:rsidP="00794D95">
            <w:pPr>
              <w:pStyle w:val="TableParagraph"/>
              <w:spacing w:before="0"/>
              <w:jc w:val="left"/>
              <w:rPr>
                <w:sz w:val="24"/>
              </w:rPr>
            </w:pPr>
          </w:p>
        </w:tc>
        <w:tc>
          <w:tcPr>
            <w:tcW w:w="2219" w:type="dxa"/>
            <w:tcBorders>
              <w:top w:val="single" w:sz="4" w:space="0" w:color="000000"/>
              <w:left w:val="single" w:sz="4" w:space="0" w:color="000000"/>
              <w:bottom w:val="single" w:sz="4" w:space="0" w:color="000000"/>
              <w:right w:val="nil"/>
            </w:tcBorders>
            <w:shd w:val="clear" w:color="auto" w:fill="auto"/>
          </w:tcPr>
          <w:p w:rsidR="00854C99" w:rsidRPr="00343280" w:rsidRDefault="00F41C82" w:rsidP="00794D95">
            <w:pPr>
              <w:pStyle w:val="TableParagraph"/>
              <w:spacing w:before="0"/>
              <w:ind w:right="721"/>
              <w:jc w:val="right"/>
              <w:rPr>
                <w:rFonts w:eastAsia="宋体"/>
                <w:sz w:val="24"/>
              </w:rPr>
            </w:pPr>
            <w:r w:rsidRPr="00343280">
              <w:rPr>
                <w:sz w:val="24"/>
              </w:rPr>
              <w:t>20</w:t>
            </w:r>
            <w:r w:rsidRPr="00343280">
              <w:rPr>
                <w:rFonts w:eastAsia="宋体"/>
                <w:sz w:val="24"/>
              </w:rPr>
              <w:t>根</w:t>
            </w:r>
          </w:p>
        </w:tc>
      </w:tr>
      <w:tr w:rsidR="00854C99" w:rsidRPr="00343280" w:rsidTr="00217341">
        <w:trPr>
          <w:trHeight w:val="340"/>
        </w:trPr>
        <w:tc>
          <w:tcPr>
            <w:tcW w:w="815" w:type="dxa"/>
            <w:vMerge/>
            <w:tcBorders>
              <w:top w:val="single" w:sz="4" w:space="0" w:color="000000"/>
              <w:left w:val="nil"/>
              <w:bottom w:val="single" w:sz="12" w:space="0" w:color="000000"/>
              <w:right w:val="single" w:sz="4" w:space="0" w:color="000000"/>
            </w:tcBorders>
            <w:shd w:val="clear" w:color="auto" w:fill="auto"/>
            <w:vAlign w:val="center"/>
          </w:tcPr>
          <w:p w:rsidR="00854C99" w:rsidRPr="00343280" w:rsidRDefault="00854C99" w:rsidP="00794D95">
            <w:pPr>
              <w:autoSpaceDE w:val="0"/>
              <w:autoSpaceDN w:val="0"/>
              <w:rPr>
                <w:sz w:val="24"/>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297"/>
              <w:jc w:val="left"/>
              <w:rPr>
                <w:sz w:val="24"/>
              </w:rPr>
            </w:pPr>
            <w:r w:rsidRPr="00343280">
              <w:rPr>
                <w:sz w:val="24"/>
              </w:rPr>
              <w:t>900mm×2mm×2mm</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rsidR="00854C99" w:rsidRPr="00343280" w:rsidRDefault="00854C99" w:rsidP="00794D95">
            <w:pPr>
              <w:pStyle w:val="TableParagraph"/>
              <w:spacing w:before="0"/>
              <w:jc w:val="left"/>
              <w:rPr>
                <w:sz w:val="24"/>
              </w:rPr>
            </w:pPr>
          </w:p>
        </w:tc>
        <w:tc>
          <w:tcPr>
            <w:tcW w:w="2219" w:type="dxa"/>
            <w:tcBorders>
              <w:top w:val="single" w:sz="4" w:space="0" w:color="000000"/>
              <w:left w:val="single" w:sz="4" w:space="0" w:color="000000"/>
              <w:bottom w:val="single" w:sz="4" w:space="0" w:color="000000"/>
              <w:right w:val="nil"/>
            </w:tcBorders>
            <w:shd w:val="clear" w:color="auto" w:fill="auto"/>
          </w:tcPr>
          <w:p w:rsidR="00854C99" w:rsidRPr="00343280" w:rsidRDefault="00F41C82" w:rsidP="00794D95">
            <w:pPr>
              <w:pStyle w:val="TableParagraph"/>
              <w:spacing w:before="0"/>
              <w:ind w:right="721"/>
              <w:jc w:val="right"/>
              <w:rPr>
                <w:rFonts w:eastAsia="宋体"/>
                <w:sz w:val="24"/>
              </w:rPr>
            </w:pPr>
            <w:r w:rsidRPr="00343280">
              <w:rPr>
                <w:sz w:val="24"/>
              </w:rPr>
              <w:t>20</w:t>
            </w:r>
            <w:r w:rsidRPr="00343280">
              <w:rPr>
                <w:rFonts w:eastAsia="宋体"/>
                <w:sz w:val="24"/>
              </w:rPr>
              <w:t>根</w:t>
            </w:r>
          </w:p>
        </w:tc>
      </w:tr>
      <w:tr w:rsidR="00854C99" w:rsidRPr="00343280" w:rsidTr="00217341">
        <w:trPr>
          <w:trHeight w:val="340"/>
        </w:trPr>
        <w:tc>
          <w:tcPr>
            <w:tcW w:w="815" w:type="dxa"/>
            <w:vMerge/>
            <w:tcBorders>
              <w:top w:val="single" w:sz="4" w:space="0" w:color="000000"/>
              <w:left w:val="nil"/>
              <w:bottom w:val="single" w:sz="12" w:space="0" w:color="000000"/>
              <w:right w:val="single" w:sz="4" w:space="0" w:color="000000"/>
            </w:tcBorders>
            <w:shd w:val="clear" w:color="auto" w:fill="auto"/>
            <w:vAlign w:val="center"/>
          </w:tcPr>
          <w:p w:rsidR="00854C99" w:rsidRPr="00343280" w:rsidRDefault="00854C99" w:rsidP="00794D95">
            <w:pPr>
              <w:autoSpaceDE w:val="0"/>
              <w:autoSpaceDN w:val="0"/>
              <w:rPr>
                <w:sz w:val="24"/>
              </w:rPr>
            </w:pPr>
          </w:p>
        </w:tc>
        <w:tc>
          <w:tcPr>
            <w:tcW w:w="3423" w:type="dxa"/>
            <w:tcBorders>
              <w:top w:val="single" w:sz="4" w:space="0" w:color="000000"/>
              <w:left w:val="single" w:sz="4" w:space="0" w:color="000000"/>
              <w:bottom w:val="single" w:sz="12" w:space="0" w:color="000000"/>
              <w:right w:val="single" w:sz="4" w:space="0" w:color="000000"/>
            </w:tcBorders>
            <w:shd w:val="clear" w:color="auto" w:fill="auto"/>
          </w:tcPr>
          <w:p w:rsidR="00854C99" w:rsidRPr="00343280" w:rsidRDefault="00F41C82" w:rsidP="00794D95">
            <w:pPr>
              <w:pStyle w:val="TableParagraph"/>
              <w:spacing w:before="0"/>
              <w:ind w:left="297"/>
              <w:jc w:val="left"/>
              <w:rPr>
                <w:sz w:val="24"/>
              </w:rPr>
            </w:pPr>
            <w:r w:rsidRPr="00343280">
              <w:rPr>
                <w:sz w:val="24"/>
              </w:rPr>
              <w:t>900mm×3mm×3mm</w:t>
            </w:r>
          </w:p>
        </w:tc>
        <w:tc>
          <w:tcPr>
            <w:tcW w:w="3181" w:type="dxa"/>
            <w:tcBorders>
              <w:top w:val="single" w:sz="4" w:space="0" w:color="000000"/>
              <w:left w:val="single" w:sz="4" w:space="0" w:color="000000"/>
              <w:bottom w:val="single" w:sz="12" w:space="0" w:color="000000"/>
              <w:right w:val="single" w:sz="4" w:space="0" w:color="000000"/>
            </w:tcBorders>
            <w:shd w:val="clear" w:color="auto" w:fill="auto"/>
          </w:tcPr>
          <w:p w:rsidR="00854C99" w:rsidRPr="00343280" w:rsidRDefault="00854C99" w:rsidP="00794D95">
            <w:pPr>
              <w:pStyle w:val="TableParagraph"/>
              <w:spacing w:before="0"/>
              <w:jc w:val="left"/>
              <w:rPr>
                <w:sz w:val="24"/>
              </w:rPr>
            </w:pPr>
          </w:p>
        </w:tc>
        <w:tc>
          <w:tcPr>
            <w:tcW w:w="2219" w:type="dxa"/>
            <w:tcBorders>
              <w:top w:val="single" w:sz="4" w:space="0" w:color="000000"/>
              <w:left w:val="single" w:sz="4" w:space="0" w:color="000000"/>
              <w:bottom w:val="single" w:sz="12" w:space="0" w:color="000000"/>
              <w:right w:val="nil"/>
            </w:tcBorders>
            <w:shd w:val="clear" w:color="auto" w:fill="auto"/>
          </w:tcPr>
          <w:p w:rsidR="00854C99" w:rsidRPr="00343280" w:rsidRDefault="00F41C82" w:rsidP="00794D95">
            <w:pPr>
              <w:pStyle w:val="TableParagraph"/>
              <w:spacing w:before="0"/>
              <w:ind w:right="721"/>
              <w:jc w:val="right"/>
              <w:rPr>
                <w:rFonts w:eastAsia="宋体"/>
                <w:sz w:val="24"/>
              </w:rPr>
            </w:pPr>
            <w:r w:rsidRPr="00343280">
              <w:rPr>
                <w:sz w:val="24"/>
              </w:rPr>
              <w:t>20</w:t>
            </w:r>
            <w:r w:rsidRPr="00343280">
              <w:rPr>
                <w:rFonts w:eastAsia="宋体"/>
                <w:sz w:val="24"/>
              </w:rPr>
              <w:t>根</w:t>
            </w:r>
          </w:p>
        </w:tc>
      </w:tr>
    </w:tbl>
    <w:p w:rsidR="00854C99" w:rsidRDefault="00F41C82">
      <w:pPr>
        <w:spacing w:before="26"/>
        <w:ind w:left="177"/>
      </w:pPr>
      <w:bookmarkStart w:id="4" w:name="_GoBack"/>
      <w:bookmarkEnd w:id="4"/>
      <w:r w:rsidRPr="00870932">
        <w:t>注：竹条实际长度为</w:t>
      </w:r>
      <w:r w:rsidRPr="00870932">
        <w:t>930mm</w:t>
      </w:r>
      <w:r w:rsidRPr="00870932">
        <w:t>。</w:t>
      </w:r>
    </w:p>
    <w:p w:rsidR="00854C99" w:rsidRDefault="00F41C82">
      <w:pPr>
        <w:tabs>
          <w:tab w:val="left" w:pos="629"/>
        </w:tabs>
        <w:spacing w:after="28"/>
        <w:ind w:right="57"/>
        <w:jc w:val="center"/>
      </w:pPr>
      <w:r>
        <w:t>表</w:t>
      </w:r>
      <w:r>
        <w:t>2</w:t>
      </w:r>
      <w:r>
        <w:tab/>
      </w:r>
      <w:r>
        <w:t>竹材参考力学指标</w:t>
      </w:r>
    </w:p>
    <w:tbl>
      <w:tblPr>
        <w:tblW w:w="96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420"/>
        <w:gridCol w:w="2406"/>
        <w:gridCol w:w="2406"/>
        <w:gridCol w:w="2406"/>
      </w:tblGrid>
      <w:tr w:rsidR="00854C99" w:rsidRPr="00343280" w:rsidTr="00217341">
        <w:trPr>
          <w:trHeight w:val="340"/>
        </w:trPr>
        <w:tc>
          <w:tcPr>
            <w:tcW w:w="2420" w:type="dxa"/>
            <w:tcBorders>
              <w:top w:val="single" w:sz="12" w:space="0" w:color="000000"/>
              <w:left w:val="nil"/>
              <w:bottom w:val="single" w:sz="4" w:space="0" w:color="000000"/>
              <w:right w:val="single" w:sz="4" w:space="0" w:color="000000"/>
            </w:tcBorders>
            <w:shd w:val="clear" w:color="auto" w:fill="auto"/>
          </w:tcPr>
          <w:p w:rsidR="00854C99" w:rsidRPr="00343280" w:rsidRDefault="00F41C82" w:rsidP="00794D95">
            <w:pPr>
              <w:pStyle w:val="TableParagraph"/>
              <w:spacing w:before="0"/>
              <w:ind w:left="563" w:right="514"/>
              <w:rPr>
                <w:rFonts w:eastAsia="宋体"/>
                <w:sz w:val="24"/>
              </w:rPr>
            </w:pPr>
            <w:r w:rsidRPr="00343280">
              <w:rPr>
                <w:rFonts w:eastAsia="宋体"/>
                <w:sz w:val="24"/>
              </w:rPr>
              <w:t>密度</w:t>
            </w:r>
          </w:p>
        </w:tc>
        <w:tc>
          <w:tcPr>
            <w:tcW w:w="2406" w:type="dxa"/>
            <w:tcBorders>
              <w:top w:val="single" w:sz="12"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395" w:right="364"/>
              <w:rPr>
                <w:rFonts w:eastAsia="宋体"/>
                <w:sz w:val="24"/>
              </w:rPr>
            </w:pPr>
            <w:r w:rsidRPr="00343280">
              <w:rPr>
                <w:rFonts w:eastAsia="宋体"/>
                <w:sz w:val="24"/>
              </w:rPr>
              <w:t>顺纹抗拉强度</w:t>
            </w:r>
          </w:p>
        </w:tc>
        <w:tc>
          <w:tcPr>
            <w:tcW w:w="2406" w:type="dxa"/>
            <w:tcBorders>
              <w:top w:val="single" w:sz="12" w:space="0" w:color="000000"/>
              <w:left w:val="single" w:sz="4" w:space="0" w:color="000000"/>
              <w:bottom w:val="single" w:sz="4" w:space="0" w:color="000000"/>
              <w:right w:val="single" w:sz="4" w:space="0" w:color="000000"/>
            </w:tcBorders>
            <w:shd w:val="clear" w:color="auto" w:fill="auto"/>
          </w:tcPr>
          <w:p w:rsidR="00854C99" w:rsidRPr="00343280" w:rsidRDefault="00F41C82" w:rsidP="00794D95">
            <w:pPr>
              <w:pStyle w:val="TableParagraph"/>
              <w:spacing w:before="0"/>
              <w:ind w:left="393" w:right="364"/>
              <w:rPr>
                <w:rFonts w:eastAsia="宋体"/>
                <w:sz w:val="24"/>
              </w:rPr>
            </w:pPr>
            <w:r w:rsidRPr="00343280">
              <w:rPr>
                <w:rFonts w:eastAsia="宋体"/>
                <w:sz w:val="24"/>
              </w:rPr>
              <w:t>抗压强度</w:t>
            </w:r>
          </w:p>
        </w:tc>
        <w:tc>
          <w:tcPr>
            <w:tcW w:w="2406" w:type="dxa"/>
            <w:tcBorders>
              <w:top w:val="single" w:sz="12" w:space="0" w:color="000000"/>
              <w:left w:val="single" w:sz="4" w:space="0" w:color="000000"/>
              <w:bottom w:val="single" w:sz="4" w:space="0" w:color="000000"/>
              <w:right w:val="nil"/>
            </w:tcBorders>
            <w:shd w:val="clear" w:color="auto" w:fill="auto"/>
          </w:tcPr>
          <w:p w:rsidR="00854C99" w:rsidRPr="00343280" w:rsidRDefault="00F41C82" w:rsidP="00794D95">
            <w:pPr>
              <w:pStyle w:val="TableParagraph"/>
              <w:spacing w:before="0"/>
              <w:ind w:left="604" w:right="580"/>
              <w:rPr>
                <w:rFonts w:eastAsia="宋体"/>
                <w:sz w:val="24"/>
              </w:rPr>
            </w:pPr>
            <w:r w:rsidRPr="00343280">
              <w:rPr>
                <w:rFonts w:eastAsia="宋体"/>
                <w:sz w:val="24"/>
              </w:rPr>
              <w:t>弹性模量</w:t>
            </w:r>
          </w:p>
        </w:tc>
      </w:tr>
      <w:tr w:rsidR="00854C99" w:rsidRPr="00343280" w:rsidTr="00217341">
        <w:trPr>
          <w:trHeight w:val="340"/>
        </w:trPr>
        <w:tc>
          <w:tcPr>
            <w:tcW w:w="2420" w:type="dxa"/>
            <w:tcBorders>
              <w:top w:val="single" w:sz="4" w:space="0" w:color="000000"/>
              <w:left w:val="nil"/>
              <w:bottom w:val="single" w:sz="12" w:space="0" w:color="000000"/>
              <w:right w:val="single" w:sz="4" w:space="0" w:color="000000"/>
            </w:tcBorders>
            <w:shd w:val="clear" w:color="auto" w:fill="auto"/>
          </w:tcPr>
          <w:p w:rsidR="00854C99" w:rsidRPr="00343280" w:rsidRDefault="00F41C82" w:rsidP="00794D95">
            <w:pPr>
              <w:pStyle w:val="TableParagraph"/>
              <w:spacing w:before="0"/>
              <w:ind w:left="563" w:right="514"/>
              <w:rPr>
                <w:sz w:val="24"/>
              </w:rPr>
            </w:pPr>
            <w:r w:rsidRPr="00343280">
              <w:rPr>
                <w:sz w:val="24"/>
              </w:rPr>
              <w:t>0.789g/cm</w:t>
            </w:r>
            <w:r w:rsidRPr="00343280">
              <w:rPr>
                <w:sz w:val="24"/>
                <w:vertAlign w:val="superscript"/>
              </w:rPr>
              <w:t>3</w:t>
            </w:r>
          </w:p>
        </w:tc>
        <w:tc>
          <w:tcPr>
            <w:tcW w:w="2406" w:type="dxa"/>
            <w:tcBorders>
              <w:top w:val="single" w:sz="4" w:space="0" w:color="000000"/>
              <w:left w:val="single" w:sz="4" w:space="0" w:color="000000"/>
              <w:bottom w:val="single" w:sz="12" w:space="0" w:color="000000"/>
              <w:right w:val="single" w:sz="4" w:space="0" w:color="000000"/>
            </w:tcBorders>
            <w:shd w:val="clear" w:color="auto" w:fill="auto"/>
          </w:tcPr>
          <w:p w:rsidR="00854C99" w:rsidRPr="00343280" w:rsidRDefault="00F41C82" w:rsidP="00794D95">
            <w:pPr>
              <w:pStyle w:val="TableParagraph"/>
              <w:spacing w:before="0"/>
              <w:ind w:left="395" w:right="364"/>
              <w:rPr>
                <w:sz w:val="24"/>
              </w:rPr>
            </w:pPr>
            <w:r w:rsidRPr="00343280">
              <w:rPr>
                <w:sz w:val="24"/>
              </w:rPr>
              <w:t>150MPa</w:t>
            </w:r>
          </w:p>
        </w:tc>
        <w:tc>
          <w:tcPr>
            <w:tcW w:w="2406" w:type="dxa"/>
            <w:tcBorders>
              <w:top w:val="single" w:sz="4" w:space="0" w:color="000000"/>
              <w:left w:val="single" w:sz="4" w:space="0" w:color="000000"/>
              <w:bottom w:val="single" w:sz="12" w:space="0" w:color="000000"/>
              <w:right w:val="single" w:sz="4" w:space="0" w:color="000000"/>
            </w:tcBorders>
            <w:shd w:val="clear" w:color="auto" w:fill="auto"/>
          </w:tcPr>
          <w:p w:rsidR="00854C99" w:rsidRPr="00343280" w:rsidRDefault="00F41C82" w:rsidP="00794D95">
            <w:pPr>
              <w:pStyle w:val="TableParagraph"/>
              <w:spacing w:before="0"/>
              <w:ind w:left="394" w:right="364"/>
              <w:rPr>
                <w:sz w:val="24"/>
              </w:rPr>
            </w:pPr>
            <w:r w:rsidRPr="00343280">
              <w:rPr>
                <w:sz w:val="24"/>
              </w:rPr>
              <w:t>65MPa</w:t>
            </w:r>
          </w:p>
        </w:tc>
        <w:tc>
          <w:tcPr>
            <w:tcW w:w="2406" w:type="dxa"/>
            <w:tcBorders>
              <w:top w:val="single" w:sz="4" w:space="0" w:color="000000"/>
              <w:left w:val="single" w:sz="4" w:space="0" w:color="000000"/>
              <w:bottom w:val="single" w:sz="12" w:space="0" w:color="000000"/>
              <w:right w:val="nil"/>
            </w:tcBorders>
            <w:shd w:val="clear" w:color="auto" w:fill="auto"/>
          </w:tcPr>
          <w:p w:rsidR="00854C99" w:rsidRPr="00343280" w:rsidRDefault="00F41C82" w:rsidP="00794D95">
            <w:pPr>
              <w:pStyle w:val="TableParagraph"/>
              <w:spacing w:before="0"/>
              <w:ind w:left="603" w:right="580"/>
              <w:rPr>
                <w:sz w:val="24"/>
              </w:rPr>
            </w:pPr>
            <w:r w:rsidRPr="00343280">
              <w:rPr>
                <w:sz w:val="24"/>
              </w:rPr>
              <w:t>10GPa</w:t>
            </w:r>
          </w:p>
        </w:tc>
      </w:tr>
    </w:tbl>
    <w:p w:rsidR="00854C99" w:rsidRDefault="00F41C82">
      <w:pPr>
        <w:pStyle w:val="af"/>
        <w:spacing w:line="520" w:lineRule="exact"/>
        <w:ind w:left="0" w:firstLineChars="200" w:firstLine="480"/>
        <w:contextualSpacing w:val="0"/>
        <w:rPr>
          <w:color w:val="000000"/>
          <w:sz w:val="24"/>
        </w:rPr>
      </w:pPr>
      <w:r>
        <w:rPr>
          <w:color w:val="000000"/>
          <w:sz w:val="24"/>
        </w:rPr>
        <w:t>(2)</w:t>
      </w:r>
      <w:r>
        <w:rPr>
          <w:noProof/>
          <w:color w:val="000000"/>
          <w:position w:val="-6"/>
          <w:sz w:val="24"/>
        </w:rPr>
        <w:drawing>
          <wp:inline distT="0" distB="0" distL="0" distR="0">
            <wp:extent cx="266700" cy="180975"/>
            <wp:effectExtent l="0" t="0" r="0" b="0"/>
            <wp:docPr id="1044" name="_x0000_t75"/>
            <wp:cNvGraphicFramePr/>
            <a:graphic xmlns:a="http://schemas.openxmlformats.org/drawingml/2006/main">
              <a:graphicData uri="http://schemas.openxmlformats.org/drawingml/2006/picture">
                <pic:pic xmlns:pic="http://schemas.openxmlformats.org/drawingml/2006/picture">
                  <pic:nvPicPr>
                    <pic:cNvPr id="1044" name="_x0000_t75"/>
                    <pic:cNvPicPr/>
                  </pic:nvPicPr>
                  <pic:blipFill>
                    <a:blip r:embed="rId42" cstate="print"/>
                    <a:srcRect/>
                    <a:stretch>
                      <a:fillRect/>
                    </a:stretch>
                  </pic:blipFill>
                  <pic:spPr>
                    <a:xfrm>
                      <a:off x="0" y="0"/>
                      <a:ext cx="266700" cy="180975"/>
                    </a:xfrm>
                    <a:prstGeom prst="rect">
                      <a:avLst/>
                    </a:prstGeom>
                    <a:ln>
                      <a:noFill/>
                    </a:ln>
                  </pic:spPr>
                </pic:pic>
              </a:graphicData>
            </a:graphic>
          </wp:inline>
        </w:drawing>
      </w:r>
      <w:r>
        <w:rPr>
          <w:color w:val="000000"/>
          <w:sz w:val="24"/>
        </w:rPr>
        <w:t>胶水：用于模型结构构件之间的连接，</w:t>
      </w:r>
      <w:r>
        <w:rPr>
          <w:sz w:val="24"/>
        </w:rPr>
        <w:t>限</w:t>
      </w:r>
      <w:r>
        <w:rPr>
          <w:sz w:val="24"/>
        </w:rPr>
        <w:t>8</w:t>
      </w:r>
      <w:r>
        <w:rPr>
          <w:sz w:val="24"/>
        </w:rPr>
        <w:t>瓶</w:t>
      </w:r>
      <w:r>
        <w:rPr>
          <w:color w:val="000000"/>
          <w:sz w:val="24"/>
        </w:rPr>
        <w:t>。</w:t>
      </w:r>
    </w:p>
    <w:p w:rsidR="00854C99" w:rsidRDefault="00F41C82">
      <w:pPr>
        <w:pStyle w:val="af"/>
        <w:spacing w:line="520" w:lineRule="exact"/>
        <w:ind w:left="0" w:firstLineChars="200" w:firstLine="480"/>
        <w:contextualSpacing w:val="0"/>
        <w:rPr>
          <w:color w:val="000000"/>
          <w:spacing w:val="-1"/>
          <w:sz w:val="24"/>
        </w:rPr>
      </w:pPr>
      <w:r>
        <w:rPr>
          <w:color w:val="000000"/>
          <w:sz w:val="24"/>
        </w:rPr>
        <w:t>(3)</w:t>
      </w:r>
      <w:r>
        <w:rPr>
          <w:color w:val="000000"/>
          <w:sz w:val="24"/>
        </w:rPr>
        <w:t>制作工具：</w:t>
      </w:r>
      <w:r>
        <w:rPr>
          <w:color w:val="000000"/>
          <w:spacing w:val="-1"/>
          <w:sz w:val="24"/>
        </w:rPr>
        <w:t>美工刀</w:t>
      </w:r>
      <w:r>
        <w:rPr>
          <w:color w:val="000000"/>
          <w:spacing w:val="-1"/>
          <w:sz w:val="24"/>
        </w:rPr>
        <w:t>3</w:t>
      </w:r>
      <w:r>
        <w:rPr>
          <w:color w:val="000000"/>
          <w:spacing w:val="-1"/>
          <w:sz w:val="24"/>
        </w:rPr>
        <w:t>把、剪刀</w:t>
      </w:r>
      <w:r>
        <w:rPr>
          <w:color w:val="000000"/>
          <w:spacing w:val="-1"/>
          <w:sz w:val="24"/>
        </w:rPr>
        <w:t>2</w:t>
      </w:r>
      <w:r>
        <w:rPr>
          <w:color w:val="000000"/>
          <w:spacing w:val="-1"/>
          <w:sz w:val="24"/>
        </w:rPr>
        <w:t>把、镊子</w:t>
      </w:r>
      <w:r>
        <w:rPr>
          <w:color w:val="000000"/>
          <w:spacing w:val="-1"/>
          <w:sz w:val="24"/>
        </w:rPr>
        <w:t>2</w:t>
      </w:r>
      <w:r>
        <w:rPr>
          <w:color w:val="000000"/>
          <w:spacing w:val="-1"/>
          <w:sz w:val="24"/>
        </w:rPr>
        <w:t>把、</w:t>
      </w:r>
      <w:r w:rsidRPr="00D81FE0">
        <w:rPr>
          <w:rFonts w:hint="eastAsia"/>
          <w:color w:val="000000"/>
          <w:spacing w:val="-1"/>
          <w:sz w:val="24"/>
        </w:rPr>
        <w:t>6</w:t>
      </w:r>
      <w:r w:rsidRPr="00D81FE0">
        <w:rPr>
          <w:rFonts w:hint="eastAsia"/>
          <w:color w:val="000000"/>
          <w:spacing w:val="-1"/>
          <w:sz w:val="24"/>
        </w:rPr>
        <w:t>寸水口</w:t>
      </w:r>
      <w:proofErr w:type="gramStart"/>
      <w:r w:rsidRPr="00D81FE0">
        <w:rPr>
          <w:rFonts w:hint="eastAsia"/>
          <w:color w:val="000000"/>
          <w:spacing w:val="-1"/>
          <w:sz w:val="24"/>
        </w:rPr>
        <w:t>钳</w:t>
      </w:r>
      <w:proofErr w:type="gramEnd"/>
      <w:r w:rsidRPr="00D81FE0">
        <w:rPr>
          <w:rFonts w:hint="eastAsia"/>
          <w:color w:val="000000"/>
          <w:spacing w:val="-1"/>
          <w:sz w:val="24"/>
        </w:rPr>
        <w:t>1</w:t>
      </w:r>
      <w:r w:rsidRPr="00D81FE0">
        <w:rPr>
          <w:rFonts w:hint="eastAsia"/>
          <w:color w:val="000000"/>
          <w:spacing w:val="-1"/>
          <w:sz w:val="24"/>
        </w:rPr>
        <w:t>把</w:t>
      </w:r>
      <w:r>
        <w:rPr>
          <w:rFonts w:hint="eastAsia"/>
          <w:color w:val="000000"/>
          <w:spacing w:val="-1"/>
          <w:sz w:val="24"/>
        </w:rPr>
        <w:t>、</w:t>
      </w:r>
      <w:r>
        <w:rPr>
          <w:color w:val="000000"/>
          <w:spacing w:val="-1"/>
          <w:sz w:val="24"/>
        </w:rPr>
        <w:t>滴管若干、铅笔两支、钢尺</w:t>
      </w:r>
      <w:r>
        <w:rPr>
          <w:color w:val="000000"/>
          <w:spacing w:val="-1"/>
          <w:sz w:val="24"/>
        </w:rPr>
        <w:t>(30cm)</w:t>
      </w:r>
      <w:r>
        <w:rPr>
          <w:color w:val="000000"/>
          <w:spacing w:val="-1"/>
          <w:sz w:val="24"/>
        </w:rPr>
        <w:t>以及丁字尺</w:t>
      </w:r>
      <w:r>
        <w:rPr>
          <w:color w:val="000000"/>
          <w:spacing w:val="-1"/>
          <w:sz w:val="24"/>
        </w:rPr>
        <w:t>(1m)</w:t>
      </w:r>
      <w:r>
        <w:rPr>
          <w:color w:val="000000"/>
          <w:spacing w:val="-1"/>
          <w:sz w:val="24"/>
        </w:rPr>
        <w:t>各一把、三角尺</w:t>
      </w:r>
      <w:r>
        <w:rPr>
          <w:color w:val="000000"/>
          <w:spacing w:val="-1"/>
          <w:sz w:val="24"/>
        </w:rPr>
        <w:t>(20cm)</w:t>
      </w:r>
      <w:r>
        <w:rPr>
          <w:color w:val="000000"/>
          <w:spacing w:val="-1"/>
          <w:sz w:val="24"/>
        </w:rPr>
        <w:t>一</w:t>
      </w:r>
      <w:r>
        <w:rPr>
          <w:rFonts w:hint="eastAsia"/>
          <w:color w:val="000000"/>
          <w:spacing w:val="-1"/>
          <w:sz w:val="24"/>
        </w:rPr>
        <w:t>套</w:t>
      </w:r>
      <w:r>
        <w:rPr>
          <w:color w:val="000000"/>
          <w:spacing w:val="-1"/>
          <w:sz w:val="24"/>
        </w:rPr>
        <w:t>。</w:t>
      </w:r>
      <w:r w:rsidRPr="00D81FE0">
        <w:rPr>
          <w:rFonts w:hint="eastAsia"/>
          <w:color w:val="000000"/>
          <w:spacing w:val="-1"/>
          <w:sz w:val="24"/>
        </w:rPr>
        <w:t>打孔器（公用）。</w:t>
      </w:r>
    </w:p>
    <w:p w:rsidR="00854C99" w:rsidRPr="00D81FE0" w:rsidRDefault="00F41C82" w:rsidP="00D81FE0">
      <w:pPr>
        <w:pStyle w:val="af"/>
        <w:spacing w:line="520" w:lineRule="exact"/>
        <w:ind w:left="0" w:firstLineChars="200" w:firstLine="476"/>
        <w:contextualSpacing w:val="0"/>
        <w:rPr>
          <w:color w:val="000000"/>
          <w:spacing w:val="-1"/>
          <w:sz w:val="24"/>
        </w:rPr>
      </w:pPr>
      <w:r w:rsidRPr="00D81FE0">
        <w:rPr>
          <w:color w:val="000000"/>
          <w:spacing w:val="-1"/>
          <w:sz w:val="24"/>
        </w:rPr>
        <w:t>(4)</w:t>
      </w:r>
      <w:r w:rsidRPr="00D81FE0">
        <w:rPr>
          <w:color w:val="000000"/>
          <w:spacing w:val="-1"/>
          <w:sz w:val="24"/>
        </w:rPr>
        <w:tab/>
      </w:r>
      <w:r w:rsidRPr="00D81FE0">
        <w:rPr>
          <w:color w:val="000000"/>
          <w:spacing w:val="-1"/>
          <w:sz w:val="24"/>
        </w:rPr>
        <w:t>测试附件为</w:t>
      </w:r>
      <w:r w:rsidRPr="00D81FE0">
        <w:rPr>
          <w:color w:val="000000"/>
          <w:spacing w:val="-1"/>
          <w:sz w:val="24"/>
        </w:rPr>
        <w:t>30mm×30mm</w:t>
      </w:r>
      <w:r w:rsidRPr="00D81FE0">
        <w:rPr>
          <w:color w:val="000000"/>
          <w:spacing w:val="-1"/>
          <w:sz w:val="24"/>
        </w:rPr>
        <w:t>的铝片，重</w:t>
      </w:r>
      <w:r w:rsidRPr="00D81FE0">
        <w:rPr>
          <w:color w:val="000000"/>
          <w:spacing w:val="-1"/>
          <w:sz w:val="24"/>
        </w:rPr>
        <w:t>20g</w:t>
      </w:r>
      <w:r w:rsidRPr="00D81FE0">
        <w:rPr>
          <w:color w:val="000000"/>
          <w:spacing w:val="-1"/>
          <w:sz w:val="24"/>
        </w:rPr>
        <w:t>，用于挠度测试。</w:t>
      </w:r>
    </w:p>
    <w:p w:rsidR="00854C99" w:rsidRDefault="00F41C82">
      <w:pPr>
        <w:pStyle w:val="af"/>
        <w:spacing w:line="520" w:lineRule="exact"/>
        <w:ind w:left="0" w:firstLineChars="200" w:firstLine="480"/>
        <w:contextualSpacing w:val="0"/>
        <w:rPr>
          <w:color w:val="000000"/>
          <w:sz w:val="24"/>
        </w:rPr>
      </w:pPr>
      <w:r>
        <w:rPr>
          <w:color w:val="000000"/>
          <w:sz w:val="24"/>
        </w:rPr>
        <w:t>(5)</w:t>
      </w:r>
      <w:r>
        <w:rPr>
          <w:color w:val="000000"/>
          <w:sz w:val="24"/>
        </w:rPr>
        <w:t>尼龙挂绳，此</w:t>
      </w:r>
      <w:proofErr w:type="gramStart"/>
      <w:r>
        <w:rPr>
          <w:color w:val="000000"/>
          <w:sz w:val="24"/>
        </w:rPr>
        <w:t>挂绳仅用于</w:t>
      </w:r>
      <w:proofErr w:type="gramEnd"/>
      <w:r>
        <w:rPr>
          <w:color w:val="000000"/>
          <w:sz w:val="24"/>
        </w:rPr>
        <w:t>绑扎挂钩用，不得用于</w:t>
      </w:r>
      <w:r>
        <w:rPr>
          <w:rFonts w:hint="eastAsia"/>
          <w:color w:val="000000"/>
          <w:sz w:val="24"/>
        </w:rPr>
        <w:t>模型</w:t>
      </w:r>
      <w:r>
        <w:rPr>
          <w:color w:val="000000"/>
          <w:sz w:val="24"/>
        </w:rPr>
        <w:t>构件使用，称重时挂绳绑扎在结</w:t>
      </w:r>
      <w:r>
        <w:rPr>
          <w:color w:val="000000"/>
          <w:sz w:val="24"/>
        </w:rPr>
        <w:lastRenderedPageBreak/>
        <w:t>构上一起称重。</w:t>
      </w:r>
    </w:p>
    <w:p w:rsidR="00854C99" w:rsidRDefault="00F41C82">
      <w:pPr>
        <w:pStyle w:val="1"/>
        <w:spacing w:before="156"/>
        <w:ind w:firstLine="562"/>
        <w:rPr>
          <w:rFonts w:eastAsia="宋体"/>
          <w:b/>
          <w:color w:val="17365D"/>
        </w:rPr>
      </w:pPr>
      <w:r>
        <w:rPr>
          <w:rFonts w:eastAsia="宋体"/>
          <w:b/>
          <w:color w:val="17365D"/>
        </w:rPr>
        <w:t>6</w:t>
      </w:r>
      <w:r>
        <w:rPr>
          <w:rFonts w:eastAsia="宋体"/>
          <w:b/>
          <w:color w:val="17365D"/>
        </w:rPr>
        <w:t>、评分标准</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6.1</w:t>
      </w:r>
      <w:r>
        <w:rPr>
          <w:rFonts w:ascii="Times New Roman" w:hAnsi="Times New Roman"/>
          <w:color w:val="17365D"/>
          <w:sz w:val="24"/>
        </w:rPr>
        <w:t>总分构成</w:t>
      </w:r>
    </w:p>
    <w:p w:rsidR="00854C99" w:rsidRDefault="00F41C82">
      <w:pPr>
        <w:spacing w:line="520" w:lineRule="exact"/>
        <w:ind w:firstLineChars="200" w:firstLine="480"/>
        <w:rPr>
          <w:sz w:val="24"/>
        </w:rPr>
      </w:pPr>
      <w:r>
        <w:rPr>
          <w:sz w:val="24"/>
        </w:rPr>
        <w:t>结构评分按总分</w:t>
      </w:r>
      <w:r>
        <w:rPr>
          <w:sz w:val="24"/>
        </w:rPr>
        <w:t>100</w:t>
      </w:r>
      <w:r>
        <w:rPr>
          <w:sz w:val="24"/>
        </w:rPr>
        <w:t>分计算，其中包括：</w:t>
      </w:r>
    </w:p>
    <w:p w:rsidR="00854C99" w:rsidRDefault="00F41C82">
      <w:pPr>
        <w:spacing w:line="520" w:lineRule="exact"/>
        <w:ind w:firstLineChars="200" w:firstLine="480"/>
        <w:rPr>
          <w:sz w:val="24"/>
        </w:rPr>
      </w:pPr>
      <w:r>
        <w:rPr>
          <w:sz w:val="24"/>
        </w:rPr>
        <w:t xml:space="preserve">(1) </w:t>
      </w:r>
      <w:r>
        <w:rPr>
          <w:sz w:val="24"/>
        </w:rPr>
        <w:t>理论方案分值</w:t>
      </w:r>
      <w:r>
        <w:rPr>
          <w:sz w:val="24"/>
        </w:rPr>
        <w:t>: 5</w:t>
      </w:r>
      <w:r>
        <w:rPr>
          <w:sz w:val="24"/>
        </w:rPr>
        <w:t>分</w:t>
      </w:r>
    </w:p>
    <w:p w:rsidR="00854C99" w:rsidRDefault="00F41C82">
      <w:pPr>
        <w:spacing w:line="520" w:lineRule="exact"/>
        <w:ind w:firstLineChars="200" w:firstLine="480"/>
        <w:rPr>
          <w:sz w:val="24"/>
        </w:rPr>
      </w:pPr>
      <w:r>
        <w:rPr>
          <w:sz w:val="24"/>
        </w:rPr>
        <w:t xml:space="preserve">(2) </w:t>
      </w:r>
      <w:r>
        <w:rPr>
          <w:sz w:val="24"/>
        </w:rPr>
        <w:t>现场制作的模型分值</w:t>
      </w:r>
      <w:r>
        <w:rPr>
          <w:sz w:val="24"/>
        </w:rPr>
        <w:t>: 10</w:t>
      </w:r>
      <w:r>
        <w:rPr>
          <w:sz w:val="24"/>
        </w:rPr>
        <w:t>分</w:t>
      </w:r>
    </w:p>
    <w:p w:rsidR="00854C99" w:rsidRDefault="00F41C82">
      <w:pPr>
        <w:spacing w:line="520" w:lineRule="exact"/>
        <w:ind w:firstLineChars="200" w:firstLine="480"/>
        <w:rPr>
          <w:sz w:val="24"/>
        </w:rPr>
      </w:pPr>
      <w:r>
        <w:rPr>
          <w:sz w:val="24"/>
        </w:rPr>
        <w:t xml:space="preserve">(3) </w:t>
      </w:r>
      <w:r>
        <w:rPr>
          <w:sz w:val="24"/>
        </w:rPr>
        <w:t>现场陈述与答辩分值</w:t>
      </w:r>
      <w:r>
        <w:rPr>
          <w:sz w:val="24"/>
        </w:rPr>
        <w:t>: 5</w:t>
      </w:r>
      <w:r>
        <w:rPr>
          <w:sz w:val="24"/>
        </w:rPr>
        <w:t>分</w:t>
      </w:r>
    </w:p>
    <w:p w:rsidR="00854C99" w:rsidRDefault="00F41C82">
      <w:pPr>
        <w:spacing w:line="520" w:lineRule="exact"/>
        <w:ind w:firstLineChars="200" w:firstLine="480"/>
        <w:rPr>
          <w:sz w:val="24"/>
        </w:rPr>
      </w:pPr>
      <w:r>
        <w:rPr>
          <w:sz w:val="24"/>
        </w:rPr>
        <w:t xml:space="preserve">(4) </w:t>
      </w:r>
      <w:r>
        <w:rPr>
          <w:sz w:val="24"/>
        </w:rPr>
        <w:t>加载表现分值</w:t>
      </w:r>
      <w:r>
        <w:rPr>
          <w:sz w:val="24"/>
        </w:rPr>
        <w:t>: 80</w:t>
      </w:r>
      <w:r>
        <w:rPr>
          <w:sz w:val="24"/>
        </w:rPr>
        <w:t>分</w:t>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6.2</w:t>
      </w:r>
      <w:r>
        <w:rPr>
          <w:rFonts w:ascii="Times New Roman" w:hAnsi="Times New Roman"/>
          <w:color w:val="17365D"/>
          <w:sz w:val="24"/>
        </w:rPr>
        <w:t>评分细则</w:t>
      </w:r>
    </w:p>
    <w:p w:rsidR="00854C99" w:rsidRDefault="00F41C82">
      <w:pPr>
        <w:spacing w:line="520" w:lineRule="exact"/>
        <w:ind w:firstLineChars="200" w:firstLine="480"/>
        <w:rPr>
          <w:sz w:val="24"/>
        </w:rPr>
      </w:pPr>
      <w:r>
        <w:rPr>
          <w:sz w:val="24"/>
        </w:rPr>
        <w:t xml:space="preserve">A. </w:t>
      </w:r>
      <w:r>
        <w:rPr>
          <w:sz w:val="24"/>
        </w:rPr>
        <w:t>理论方案</w:t>
      </w:r>
      <w:r>
        <w:rPr>
          <w:sz w:val="24"/>
        </w:rPr>
        <w:t xml:space="preserve">: </w:t>
      </w:r>
      <w:r>
        <w:rPr>
          <w:rFonts w:hint="eastAsia"/>
          <w:sz w:val="24"/>
        </w:rPr>
        <w:t>满分</w:t>
      </w:r>
      <w:r>
        <w:rPr>
          <w:sz w:val="24"/>
        </w:rPr>
        <w:t>5</w:t>
      </w:r>
      <w:r>
        <w:rPr>
          <w:sz w:val="24"/>
        </w:rPr>
        <w:t>分</w:t>
      </w:r>
    </w:p>
    <w:p w:rsidR="00854C99" w:rsidRDefault="00F41C82">
      <w:pPr>
        <w:spacing w:line="520" w:lineRule="exact"/>
        <w:ind w:firstLineChars="200" w:firstLine="480"/>
        <w:rPr>
          <w:sz w:val="24"/>
        </w:rPr>
      </w:pPr>
      <w:r>
        <w:rPr>
          <w:rFonts w:hint="eastAsia"/>
          <w:sz w:val="24"/>
        </w:rPr>
        <w:t>第</w:t>
      </w:r>
      <w:proofErr w:type="spellStart"/>
      <w:r>
        <w:rPr>
          <w:rFonts w:hint="eastAsia"/>
          <w:i/>
          <w:sz w:val="24"/>
        </w:rPr>
        <w:t>i</w:t>
      </w:r>
      <w:proofErr w:type="spellEnd"/>
      <w:r>
        <w:rPr>
          <w:rFonts w:hint="eastAsia"/>
          <w:sz w:val="24"/>
        </w:rPr>
        <w:t>队的理论方案得分</w:t>
      </w:r>
      <w:r>
        <w:rPr>
          <w:rFonts w:hint="eastAsia"/>
          <w:i/>
          <w:sz w:val="24"/>
        </w:rPr>
        <w:t>A</w:t>
      </w:r>
      <w:r>
        <w:rPr>
          <w:i/>
          <w:sz w:val="24"/>
          <w:vertAlign w:val="subscript"/>
        </w:rPr>
        <w:t>i</w:t>
      </w:r>
      <w:r>
        <w:rPr>
          <w:rFonts w:hint="eastAsia"/>
          <w:sz w:val="24"/>
        </w:rPr>
        <w:t>由专家</w:t>
      </w:r>
      <w:r>
        <w:rPr>
          <w:sz w:val="24"/>
        </w:rPr>
        <w:t>根据计算内容的科学性、完整性、准确性和图文表达的清晰性与规范性等</w:t>
      </w:r>
      <w:r>
        <w:rPr>
          <w:rFonts w:hint="eastAsia"/>
          <w:sz w:val="24"/>
        </w:rPr>
        <w:t>进行</w:t>
      </w:r>
      <w:r>
        <w:rPr>
          <w:sz w:val="24"/>
        </w:rPr>
        <w:t>评分；理论方案不得出现参赛学校的标识，否则为零分。</w:t>
      </w:r>
    </w:p>
    <w:p w:rsidR="00854C99" w:rsidRDefault="00F41C82">
      <w:pPr>
        <w:spacing w:line="520" w:lineRule="exact"/>
        <w:ind w:firstLineChars="200" w:firstLine="480"/>
        <w:rPr>
          <w:sz w:val="24"/>
        </w:rPr>
      </w:pPr>
      <w:r>
        <w:rPr>
          <w:sz w:val="24"/>
        </w:rPr>
        <w:t>注：计算书要求包含：结构选型、结构建模及主要计算参数、受荷分析、节点构造、模型加工图</w:t>
      </w:r>
      <w:r>
        <w:rPr>
          <w:sz w:val="24"/>
        </w:rPr>
        <w:t>(</w:t>
      </w:r>
      <w:r>
        <w:rPr>
          <w:sz w:val="24"/>
        </w:rPr>
        <w:t>含材料表</w:t>
      </w:r>
      <w:r>
        <w:rPr>
          <w:sz w:val="24"/>
        </w:rPr>
        <w:t>)</w:t>
      </w:r>
      <w:r>
        <w:rPr>
          <w:sz w:val="24"/>
        </w:rPr>
        <w:t>。</w:t>
      </w:r>
    </w:p>
    <w:p w:rsidR="00854C99" w:rsidRDefault="00F41C82">
      <w:pPr>
        <w:spacing w:line="520" w:lineRule="exact"/>
        <w:ind w:firstLineChars="200" w:firstLine="480"/>
        <w:rPr>
          <w:sz w:val="24"/>
        </w:rPr>
      </w:pPr>
      <w:r>
        <w:rPr>
          <w:sz w:val="24"/>
        </w:rPr>
        <w:t xml:space="preserve">B. </w:t>
      </w:r>
      <w:r>
        <w:rPr>
          <w:sz w:val="24"/>
        </w:rPr>
        <w:t>现场制作的模型分</w:t>
      </w:r>
      <w:proofErr w:type="gramStart"/>
      <w:r>
        <w:rPr>
          <w:sz w:val="24"/>
        </w:rPr>
        <w:t>:</w:t>
      </w:r>
      <w:r>
        <w:rPr>
          <w:rFonts w:hint="eastAsia"/>
          <w:sz w:val="24"/>
        </w:rPr>
        <w:t>满分</w:t>
      </w:r>
      <w:r>
        <w:rPr>
          <w:sz w:val="24"/>
        </w:rPr>
        <w:t>10</w:t>
      </w:r>
      <w:r>
        <w:rPr>
          <w:sz w:val="24"/>
        </w:rPr>
        <w:t>分</w:t>
      </w:r>
      <w:proofErr w:type="gramEnd"/>
    </w:p>
    <w:p w:rsidR="00854C99" w:rsidRDefault="00F41C82">
      <w:pPr>
        <w:spacing w:line="520" w:lineRule="exact"/>
        <w:ind w:firstLineChars="200" w:firstLine="480"/>
        <w:rPr>
          <w:sz w:val="24"/>
        </w:rPr>
      </w:pPr>
      <w:r>
        <w:rPr>
          <w:rFonts w:hint="eastAsia"/>
          <w:sz w:val="24"/>
        </w:rPr>
        <w:t>第</w:t>
      </w:r>
      <w:proofErr w:type="spellStart"/>
      <w:r>
        <w:rPr>
          <w:rFonts w:hint="eastAsia"/>
          <w:i/>
          <w:sz w:val="24"/>
        </w:rPr>
        <w:t>i</w:t>
      </w:r>
      <w:proofErr w:type="spellEnd"/>
      <w:r>
        <w:rPr>
          <w:rFonts w:hint="eastAsia"/>
          <w:sz w:val="24"/>
        </w:rPr>
        <w:t>队的</w:t>
      </w:r>
      <w:r>
        <w:rPr>
          <w:sz w:val="24"/>
        </w:rPr>
        <w:t>现场制作的模型分</w:t>
      </w:r>
      <w:r>
        <w:rPr>
          <w:rFonts w:hint="eastAsia"/>
          <w:sz w:val="24"/>
        </w:rPr>
        <w:t>得分</w:t>
      </w:r>
      <w:r>
        <w:rPr>
          <w:i/>
          <w:sz w:val="24"/>
        </w:rPr>
        <w:t>B</w:t>
      </w:r>
      <w:r>
        <w:rPr>
          <w:i/>
          <w:sz w:val="24"/>
          <w:vertAlign w:val="subscript"/>
        </w:rPr>
        <w:t>i</w:t>
      </w:r>
      <w:r>
        <w:rPr>
          <w:rFonts w:hint="eastAsia"/>
          <w:sz w:val="24"/>
        </w:rPr>
        <w:t>由专家</w:t>
      </w:r>
      <w:r>
        <w:rPr>
          <w:sz w:val="24"/>
        </w:rPr>
        <w:t>根据模型结构的合理性、创新性、制作质量、美观性和实用性等</w:t>
      </w:r>
      <w:r>
        <w:rPr>
          <w:rFonts w:hint="eastAsia"/>
          <w:sz w:val="24"/>
        </w:rPr>
        <w:t>进行</w:t>
      </w:r>
      <w:r>
        <w:rPr>
          <w:sz w:val="24"/>
        </w:rPr>
        <w:t>评分；</w:t>
      </w:r>
      <w:r>
        <w:rPr>
          <w:rFonts w:hint="eastAsia"/>
          <w:sz w:val="24"/>
        </w:rPr>
        <w:t>其中</w:t>
      </w:r>
      <w:r>
        <w:rPr>
          <w:sz w:val="24"/>
        </w:rPr>
        <w:t>模型结构与制作质量各占</w:t>
      </w:r>
      <w:r>
        <w:rPr>
          <w:sz w:val="24"/>
        </w:rPr>
        <w:t>5</w:t>
      </w:r>
      <w:r>
        <w:rPr>
          <w:sz w:val="24"/>
        </w:rPr>
        <w:t>分：</w:t>
      </w:r>
    </w:p>
    <w:p w:rsidR="00854C99" w:rsidRDefault="00F41C82">
      <w:pPr>
        <w:spacing w:line="520" w:lineRule="exact"/>
        <w:ind w:firstLineChars="200" w:firstLine="480"/>
        <w:rPr>
          <w:sz w:val="24"/>
        </w:rPr>
      </w:pPr>
      <w:r>
        <w:rPr>
          <w:sz w:val="24"/>
        </w:rPr>
        <w:t xml:space="preserve">C. </w:t>
      </w:r>
      <w:r>
        <w:rPr>
          <w:sz w:val="24"/>
        </w:rPr>
        <w:t>现场表现</w:t>
      </w:r>
      <w:proofErr w:type="gramStart"/>
      <w:r>
        <w:rPr>
          <w:rFonts w:hint="eastAsia"/>
          <w:sz w:val="24"/>
        </w:rPr>
        <w:t>:</w:t>
      </w:r>
      <w:r>
        <w:rPr>
          <w:rFonts w:hint="eastAsia"/>
          <w:sz w:val="24"/>
        </w:rPr>
        <w:t>满分</w:t>
      </w:r>
      <w:r>
        <w:rPr>
          <w:sz w:val="24"/>
        </w:rPr>
        <w:t>5</w:t>
      </w:r>
      <w:r>
        <w:rPr>
          <w:rFonts w:hint="eastAsia"/>
          <w:sz w:val="24"/>
        </w:rPr>
        <w:t>分</w:t>
      </w:r>
      <w:proofErr w:type="gramEnd"/>
    </w:p>
    <w:p w:rsidR="00854C99" w:rsidRDefault="00F41C82">
      <w:pPr>
        <w:spacing w:line="520" w:lineRule="exact"/>
        <w:ind w:firstLineChars="200" w:firstLine="480"/>
        <w:rPr>
          <w:sz w:val="24"/>
        </w:rPr>
      </w:pPr>
      <w:r>
        <w:rPr>
          <w:rFonts w:hint="eastAsia"/>
          <w:sz w:val="24"/>
        </w:rPr>
        <w:t>第</w:t>
      </w:r>
      <w:proofErr w:type="spellStart"/>
      <w:r>
        <w:rPr>
          <w:rFonts w:hint="eastAsia"/>
          <w:i/>
          <w:sz w:val="24"/>
        </w:rPr>
        <w:t>i</w:t>
      </w:r>
      <w:proofErr w:type="spellEnd"/>
      <w:r>
        <w:rPr>
          <w:rFonts w:hint="eastAsia"/>
          <w:sz w:val="24"/>
        </w:rPr>
        <w:t>队的</w:t>
      </w:r>
      <w:r>
        <w:rPr>
          <w:sz w:val="24"/>
        </w:rPr>
        <w:t>现场表现</w:t>
      </w:r>
      <w:proofErr w:type="spellStart"/>
      <w:r>
        <w:rPr>
          <w:rFonts w:hint="eastAsia"/>
          <w:i/>
          <w:sz w:val="24"/>
        </w:rPr>
        <w:t>C</w:t>
      </w:r>
      <w:r>
        <w:rPr>
          <w:i/>
          <w:sz w:val="24"/>
          <w:vertAlign w:val="subscript"/>
        </w:rPr>
        <w:t>i</w:t>
      </w:r>
      <w:proofErr w:type="spellEnd"/>
      <w:r>
        <w:rPr>
          <w:rFonts w:hint="eastAsia"/>
          <w:sz w:val="24"/>
        </w:rPr>
        <w:t>由专家</w:t>
      </w:r>
      <w:r>
        <w:rPr>
          <w:sz w:val="24"/>
        </w:rPr>
        <w:t>根据队员现场综合表现</w:t>
      </w:r>
      <w:r>
        <w:rPr>
          <w:sz w:val="24"/>
        </w:rPr>
        <w:t>(</w:t>
      </w:r>
      <w:r>
        <w:rPr>
          <w:sz w:val="24"/>
        </w:rPr>
        <w:t>内容表述、逻辑思维、创新点和回答等</w:t>
      </w:r>
      <w:r>
        <w:rPr>
          <w:sz w:val="24"/>
        </w:rPr>
        <w:t>)</w:t>
      </w:r>
      <w:r>
        <w:rPr>
          <w:rFonts w:hint="eastAsia"/>
          <w:sz w:val="24"/>
        </w:rPr>
        <w:t>进行</w:t>
      </w:r>
      <w:r>
        <w:rPr>
          <w:sz w:val="24"/>
        </w:rPr>
        <w:t>评分</w:t>
      </w:r>
    </w:p>
    <w:p w:rsidR="00854C99" w:rsidRDefault="00F41C82">
      <w:pPr>
        <w:spacing w:line="520" w:lineRule="exact"/>
        <w:ind w:firstLineChars="200" w:firstLine="480"/>
        <w:rPr>
          <w:sz w:val="24"/>
        </w:rPr>
      </w:pPr>
      <w:r>
        <w:rPr>
          <w:sz w:val="24"/>
        </w:rPr>
        <w:t xml:space="preserve">D. </w:t>
      </w:r>
      <w:r>
        <w:rPr>
          <w:sz w:val="24"/>
        </w:rPr>
        <w:t>加载表现评分</w:t>
      </w:r>
    </w:p>
    <w:p w:rsidR="00854C99" w:rsidRDefault="00F41C82">
      <w:pPr>
        <w:pStyle w:val="af"/>
        <w:numPr>
          <w:ilvl w:val="0"/>
          <w:numId w:val="1"/>
        </w:numPr>
        <w:spacing w:line="520" w:lineRule="exact"/>
        <w:rPr>
          <w:sz w:val="24"/>
        </w:rPr>
      </w:pPr>
      <w:r>
        <w:rPr>
          <w:sz w:val="24"/>
        </w:rPr>
        <w:t>计算</w:t>
      </w:r>
      <w:r>
        <w:rPr>
          <w:rFonts w:hint="eastAsia"/>
          <w:sz w:val="24"/>
        </w:rPr>
        <w:t>第</w:t>
      </w:r>
      <w:proofErr w:type="spellStart"/>
      <w:r>
        <w:rPr>
          <w:rFonts w:hint="eastAsia"/>
          <w:i/>
          <w:sz w:val="24"/>
        </w:rPr>
        <w:t>i</w:t>
      </w:r>
      <w:proofErr w:type="spellEnd"/>
      <w:r>
        <w:rPr>
          <w:rFonts w:hint="eastAsia"/>
          <w:sz w:val="24"/>
        </w:rPr>
        <w:t>支</w:t>
      </w:r>
      <w:r>
        <w:rPr>
          <w:sz w:val="24"/>
        </w:rPr>
        <w:t>参赛队的单位自重承载力</w:t>
      </w:r>
      <w:r>
        <w:rPr>
          <w:noProof/>
          <w:position w:val="-12"/>
        </w:rPr>
        <w:drawing>
          <wp:inline distT="0" distB="0" distL="0" distR="0">
            <wp:extent cx="177800" cy="2286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_x0000_t75"/>
                    <pic:cNvPicPr>
                      <a:picLocks noChangeAspect="1"/>
                    </pic:cNvPicPr>
                  </pic:nvPicPr>
                  <pic:blipFill>
                    <a:blip r:embed="rId43" cstate="print"/>
                    <a:srcRect/>
                    <a:stretch>
                      <a:fillRect/>
                    </a:stretch>
                  </pic:blipFill>
                  <pic:spPr>
                    <a:xfrm>
                      <a:off x="0" y="0"/>
                      <a:ext cx="177800" cy="228600"/>
                    </a:xfrm>
                    <a:prstGeom prst="rect">
                      <a:avLst/>
                    </a:prstGeom>
                    <a:ln>
                      <a:noFill/>
                    </a:ln>
                  </pic:spPr>
                </pic:pic>
              </a:graphicData>
            </a:graphic>
          </wp:inline>
        </w:drawing>
      </w:r>
      <w:r>
        <w:rPr>
          <w:rFonts w:hint="eastAsia"/>
        </w:rPr>
        <w:t>、</w:t>
      </w:r>
      <w:r>
        <w:rPr>
          <w:noProof/>
          <w:position w:val="-12"/>
        </w:rPr>
        <w:drawing>
          <wp:inline distT="0" distB="0" distL="0" distR="0">
            <wp:extent cx="203200" cy="22860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_x0000_t75"/>
                    <pic:cNvPicPr>
                      <a:picLocks noChangeAspect="1"/>
                    </pic:cNvPicPr>
                  </pic:nvPicPr>
                  <pic:blipFill>
                    <a:blip r:embed="rId44" cstate="print"/>
                    <a:srcRect/>
                    <a:stretch>
                      <a:fillRect/>
                    </a:stretch>
                  </pic:blipFill>
                  <pic:spPr>
                    <a:xfrm>
                      <a:off x="0" y="0"/>
                      <a:ext cx="203200" cy="228600"/>
                    </a:xfrm>
                    <a:prstGeom prst="rect">
                      <a:avLst/>
                    </a:prstGeom>
                    <a:ln>
                      <a:noFill/>
                    </a:ln>
                  </pic:spPr>
                </pic:pic>
              </a:graphicData>
            </a:graphic>
          </wp:inline>
        </w:drawing>
      </w:r>
      <w:r>
        <w:rPr>
          <w:rFonts w:hint="eastAsia"/>
        </w:rPr>
        <w:t>、</w:t>
      </w:r>
      <w:r>
        <w:rPr>
          <w:noProof/>
          <w:position w:val="-12"/>
        </w:rPr>
        <w:drawing>
          <wp:inline distT="0" distB="0" distL="0" distR="0">
            <wp:extent cx="194945" cy="228600"/>
            <wp:effectExtent l="0" t="0" r="0" b="0"/>
            <wp:docPr id="104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_x0000_t75"/>
                    <pic:cNvPicPr>
                      <a:picLocks noChangeAspect="1"/>
                    </pic:cNvPicPr>
                  </pic:nvPicPr>
                  <pic:blipFill>
                    <a:blip r:embed="rId45" cstate="print"/>
                    <a:srcRect/>
                    <a:stretch>
                      <a:fillRect/>
                    </a:stretch>
                  </pic:blipFill>
                  <pic:spPr>
                    <a:xfrm>
                      <a:off x="0" y="0"/>
                      <a:ext cx="194945" cy="228600"/>
                    </a:xfrm>
                    <a:prstGeom prst="rect">
                      <a:avLst/>
                    </a:prstGeom>
                    <a:ln>
                      <a:noFill/>
                    </a:ln>
                  </pic:spPr>
                </pic:pic>
              </a:graphicData>
            </a:graphic>
          </wp:inline>
        </w:drawing>
      </w:r>
      <w:r>
        <w:rPr>
          <w:sz w:val="24"/>
        </w:rPr>
        <w:t>。</w:t>
      </w:r>
    </w:p>
    <w:p w:rsidR="00854C99" w:rsidRDefault="00F41C82">
      <w:pPr>
        <w:spacing w:line="520" w:lineRule="exact"/>
        <w:ind w:firstLineChars="200" w:firstLine="480"/>
        <w:rPr>
          <w:sz w:val="24"/>
        </w:rPr>
      </w:pPr>
      <w:r>
        <w:rPr>
          <w:sz w:val="24"/>
        </w:rPr>
        <w:t>第一级加载成功时，各参赛队模型的自重为</w:t>
      </w:r>
      <w:r>
        <w:rPr>
          <w:noProof/>
          <w:position w:val="-12"/>
        </w:rPr>
        <w:drawing>
          <wp:inline distT="0" distB="0" distL="0" distR="0">
            <wp:extent cx="228600" cy="228600"/>
            <wp:effectExtent l="0" t="0" r="0" b="0"/>
            <wp:docPr id="104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_x0000_t75"/>
                    <pic:cNvPicPr>
                      <a:picLocks noChangeAspect="1"/>
                    </pic:cNvPicPr>
                  </pic:nvPicPr>
                  <pic:blipFill>
                    <a:blip r:embed="rId46" cstate="print"/>
                    <a:srcRect/>
                    <a:stretch>
                      <a:fillRect/>
                    </a:stretch>
                  </pic:blipFill>
                  <pic:spPr>
                    <a:xfrm>
                      <a:off x="0" y="0"/>
                      <a:ext cx="228600" cy="228600"/>
                    </a:xfrm>
                    <a:prstGeom prst="rect">
                      <a:avLst/>
                    </a:prstGeom>
                    <a:ln>
                      <a:noFill/>
                    </a:ln>
                  </pic:spPr>
                </pic:pic>
              </a:graphicData>
            </a:graphic>
          </wp:inline>
        </w:drawing>
      </w:r>
      <w:r>
        <w:rPr>
          <w:sz w:val="24"/>
        </w:rPr>
        <w:t>(</w:t>
      </w:r>
      <w:r>
        <w:rPr>
          <w:sz w:val="24"/>
        </w:rPr>
        <w:t>单位：</w:t>
      </w:r>
      <w:r>
        <w:rPr>
          <w:sz w:val="24"/>
        </w:rPr>
        <w:t>g)</w:t>
      </w:r>
      <w:r>
        <w:rPr>
          <w:sz w:val="24"/>
        </w:rPr>
        <w:t>，承载质量为</w:t>
      </w:r>
      <w:r>
        <w:rPr>
          <w:noProof/>
          <w:position w:val="-12"/>
        </w:rPr>
        <w:drawing>
          <wp:inline distT="0" distB="0" distL="0" distR="0">
            <wp:extent cx="220345" cy="228600"/>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_x0000_t75"/>
                    <pic:cNvPicPr>
                      <a:picLocks noChangeAspect="1"/>
                    </pic:cNvPicPr>
                  </pic:nvPicPr>
                  <pic:blipFill>
                    <a:blip r:embed="rId47" cstate="print"/>
                    <a:srcRect/>
                    <a:stretch>
                      <a:fillRect/>
                    </a:stretch>
                  </pic:blipFill>
                  <pic:spPr>
                    <a:xfrm>
                      <a:off x="0" y="0"/>
                      <a:ext cx="220345" cy="228600"/>
                    </a:xfrm>
                    <a:prstGeom prst="rect">
                      <a:avLst/>
                    </a:prstGeom>
                    <a:ln>
                      <a:noFill/>
                    </a:ln>
                  </pic:spPr>
                </pic:pic>
              </a:graphicData>
            </a:graphic>
          </wp:inline>
        </w:drawing>
      </w:r>
      <w:r>
        <w:rPr>
          <w:sz w:val="24"/>
        </w:rPr>
        <w:t>(</w:t>
      </w:r>
      <w:r>
        <w:rPr>
          <w:sz w:val="24"/>
        </w:rPr>
        <w:t>单位：</w:t>
      </w:r>
      <w:r>
        <w:rPr>
          <w:sz w:val="24"/>
        </w:rPr>
        <w:t>g)</w:t>
      </w:r>
      <w:r>
        <w:rPr>
          <w:rFonts w:hint="eastAsia"/>
          <w:sz w:val="24"/>
        </w:rPr>
        <w:t>，此处的质量除各队的</w:t>
      </w:r>
      <w:r>
        <w:rPr>
          <w:sz w:val="24"/>
        </w:rPr>
        <w:t>承载质量</w:t>
      </w:r>
      <w:r>
        <w:rPr>
          <w:rFonts w:hint="eastAsia"/>
          <w:sz w:val="24"/>
        </w:rPr>
        <w:t>外，还包括</w:t>
      </w:r>
      <w:r>
        <w:rPr>
          <w:rFonts w:hint="eastAsia"/>
          <w:sz w:val="24"/>
        </w:rPr>
        <w:t>8</w:t>
      </w:r>
      <w:r>
        <w:rPr>
          <w:rFonts w:hint="eastAsia"/>
          <w:sz w:val="24"/>
        </w:rPr>
        <w:t>个加载托盘及</w:t>
      </w:r>
      <w:proofErr w:type="gramStart"/>
      <w:r>
        <w:rPr>
          <w:rFonts w:hint="eastAsia"/>
          <w:sz w:val="24"/>
        </w:rPr>
        <w:t>加载线</w:t>
      </w:r>
      <w:proofErr w:type="gramEnd"/>
      <w:r>
        <w:rPr>
          <w:rFonts w:hint="eastAsia"/>
          <w:sz w:val="24"/>
        </w:rPr>
        <w:t>的总量，每个托盘</w:t>
      </w:r>
      <w:r>
        <w:rPr>
          <w:rFonts w:hint="eastAsia"/>
          <w:sz w:val="24"/>
        </w:rPr>
        <w:t>+</w:t>
      </w:r>
      <w:proofErr w:type="gramStart"/>
      <w:r>
        <w:rPr>
          <w:rFonts w:hint="eastAsia"/>
          <w:sz w:val="24"/>
        </w:rPr>
        <w:t>加载线</w:t>
      </w:r>
      <w:proofErr w:type="gramEnd"/>
      <w:r>
        <w:rPr>
          <w:rFonts w:hint="eastAsia"/>
          <w:sz w:val="24"/>
        </w:rPr>
        <w:t>按</w:t>
      </w:r>
      <w:r>
        <w:rPr>
          <w:rFonts w:hint="eastAsia"/>
          <w:sz w:val="24"/>
        </w:rPr>
        <w:t>5</w:t>
      </w:r>
      <w:r>
        <w:rPr>
          <w:sz w:val="24"/>
        </w:rPr>
        <w:t>00</w:t>
      </w:r>
      <w:r>
        <w:rPr>
          <w:rFonts w:hint="eastAsia"/>
          <w:sz w:val="24"/>
        </w:rPr>
        <w:t>g</w:t>
      </w:r>
      <w:r>
        <w:rPr>
          <w:rFonts w:hint="eastAsia"/>
          <w:sz w:val="24"/>
        </w:rPr>
        <w:t>计算</w:t>
      </w:r>
      <w:r>
        <w:rPr>
          <w:sz w:val="24"/>
        </w:rPr>
        <w:t>，单位承载力为</w:t>
      </w:r>
      <w:r>
        <w:rPr>
          <w:noProof/>
          <w:position w:val="-12"/>
        </w:rPr>
        <w:drawing>
          <wp:inline distT="0" distB="0" distL="0" distR="0">
            <wp:extent cx="177800" cy="228600"/>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_x0000_t75"/>
                    <pic:cNvPicPr>
                      <a:picLocks noChangeAspect="1"/>
                    </pic:cNvPicPr>
                  </pic:nvPicPr>
                  <pic:blipFill>
                    <a:blip r:embed="rId48" cstate="print"/>
                    <a:srcRect/>
                    <a:stretch>
                      <a:fillRect/>
                    </a:stretch>
                  </pic:blipFill>
                  <pic:spPr>
                    <a:xfrm>
                      <a:off x="0" y="0"/>
                      <a:ext cx="177800" cy="228600"/>
                    </a:xfrm>
                    <a:prstGeom prst="rect">
                      <a:avLst/>
                    </a:prstGeom>
                    <a:ln>
                      <a:noFill/>
                    </a:ln>
                  </pic:spPr>
                </pic:pic>
              </a:graphicData>
            </a:graphic>
          </wp:inline>
        </w:drawing>
      </w:r>
      <w:r>
        <w:rPr>
          <w:sz w:val="24"/>
        </w:rPr>
        <w:t>：</w:t>
      </w:r>
    </w:p>
    <w:p w:rsidR="00854C99" w:rsidRDefault="00F41C82">
      <w:pPr>
        <w:pStyle w:val="MTDisplayEquation"/>
        <w:rPr>
          <w:sz w:val="24"/>
        </w:rPr>
      </w:pPr>
      <w:r>
        <w:tab/>
      </w:r>
      <w:r>
        <w:rPr>
          <w:noProof/>
          <w:position w:val="-12"/>
        </w:rPr>
        <w:drawing>
          <wp:inline distT="0" distB="0" distL="0" distR="0">
            <wp:extent cx="812800" cy="22860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_x0000_t75"/>
                    <pic:cNvPicPr>
                      <a:picLocks noChangeAspect="1"/>
                    </pic:cNvPicPr>
                  </pic:nvPicPr>
                  <pic:blipFill>
                    <a:blip r:embed="rId49" cstate="print"/>
                    <a:srcRect/>
                    <a:stretch>
                      <a:fillRect/>
                    </a:stretch>
                  </pic:blipFill>
                  <pic:spPr>
                    <a:xfrm>
                      <a:off x="0" y="0"/>
                      <a:ext cx="812800" cy="228600"/>
                    </a:xfrm>
                    <a:prstGeom prst="rect">
                      <a:avLst/>
                    </a:prstGeom>
                    <a:ln>
                      <a:noFill/>
                    </a:ln>
                  </pic:spPr>
                </pic:pic>
              </a:graphicData>
            </a:graphic>
          </wp:inline>
        </w:drawing>
      </w:r>
    </w:p>
    <w:p w:rsidR="00854C99" w:rsidRDefault="00F41C82">
      <w:pPr>
        <w:spacing w:line="520" w:lineRule="exact"/>
        <w:ind w:firstLineChars="200" w:firstLine="480"/>
        <w:rPr>
          <w:sz w:val="24"/>
        </w:rPr>
      </w:pPr>
      <w:r>
        <w:rPr>
          <w:sz w:val="24"/>
        </w:rPr>
        <w:t>单位承载力最高的小组得分</w:t>
      </w:r>
      <w:r>
        <w:rPr>
          <w:sz w:val="24"/>
        </w:rPr>
        <w:t>25</w:t>
      </w:r>
      <w:r>
        <w:rPr>
          <w:sz w:val="24"/>
        </w:rPr>
        <w:t>，作为满分，其单位承载力记为</w:t>
      </w:r>
      <w:r>
        <w:rPr>
          <w:noProof/>
          <w:position w:val="-12"/>
        </w:rPr>
        <w:drawing>
          <wp:inline distT="0" distB="0" distL="0" distR="0">
            <wp:extent cx="304800" cy="228600"/>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_x0000_t75"/>
                    <pic:cNvPicPr>
                      <a:picLocks noChangeAspect="1"/>
                    </pic:cNvPicPr>
                  </pic:nvPicPr>
                  <pic:blipFill>
                    <a:blip r:embed="rId50" cstate="print"/>
                    <a:srcRect/>
                    <a:stretch>
                      <a:fillRect/>
                    </a:stretch>
                  </pic:blipFill>
                  <pic:spPr>
                    <a:xfrm>
                      <a:off x="0" y="0"/>
                      <a:ext cx="304800" cy="228600"/>
                    </a:xfrm>
                    <a:prstGeom prst="rect">
                      <a:avLst/>
                    </a:prstGeom>
                    <a:ln>
                      <a:noFill/>
                    </a:ln>
                  </pic:spPr>
                </pic:pic>
              </a:graphicData>
            </a:graphic>
          </wp:inline>
        </w:drawing>
      </w:r>
      <w:r>
        <w:rPr>
          <w:sz w:val="24"/>
        </w:rPr>
        <w:t>，其余小组得分为</w:t>
      </w:r>
      <w:r>
        <w:rPr>
          <w:noProof/>
          <w:position w:val="-12"/>
        </w:rPr>
        <w:lastRenderedPageBreak/>
        <w:drawing>
          <wp:inline distT="0" distB="0" distL="0" distR="0">
            <wp:extent cx="711200" cy="228600"/>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_x0000_t75"/>
                    <pic:cNvPicPr>
                      <a:picLocks noChangeAspect="1"/>
                    </pic:cNvPicPr>
                  </pic:nvPicPr>
                  <pic:blipFill>
                    <a:blip r:embed="rId51" cstate="print"/>
                    <a:srcRect/>
                    <a:stretch>
                      <a:fillRect/>
                    </a:stretch>
                  </pic:blipFill>
                  <pic:spPr>
                    <a:xfrm>
                      <a:off x="0" y="0"/>
                      <a:ext cx="711200" cy="228600"/>
                    </a:xfrm>
                    <a:prstGeom prst="rect">
                      <a:avLst/>
                    </a:prstGeom>
                    <a:ln>
                      <a:noFill/>
                    </a:ln>
                  </pic:spPr>
                </pic:pic>
              </a:graphicData>
            </a:graphic>
          </wp:inline>
        </w:drawing>
      </w:r>
      <w:r>
        <w:rPr>
          <w:sz w:val="24"/>
        </w:rPr>
        <w:t>。</w:t>
      </w:r>
    </w:p>
    <w:p w:rsidR="00854C99" w:rsidRDefault="00F41C82">
      <w:pPr>
        <w:spacing w:line="520" w:lineRule="exact"/>
        <w:ind w:firstLineChars="200" w:firstLine="480"/>
        <w:rPr>
          <w:sz w:val="24"/>
        </w:rPr>
      </w:pPr>
      <w:r>
        <w:rPr>
          <w:sz w:val="24"/>
        </w:rPr>
        <w:t>第二级加载成功时，各参赛队模型的自重为</w:t>
      </w:r>
      <w:r>
        <w:rPr>
          <w:noProof/>
          <w:position w:val="-12"/>
        </w:rPr>
        <w:drawing>
          <wp:inline distT="0" distB="0" distL="0" distR="0">
            <wp:extent cx="228600" cy="228600"/>
            <wp:effectExtent l="0" t="0" r="0" b="0"/>
            <wp:docPr id="105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_x0000_t75"/>
                    <pic:cNvPicPr>
                      <a:picLocks noChangeAspect="1"/>
                    </pic:cNvPicPr>
                  </pic:nvPicPr>
                  <pic:blipFill>
                    <a:blip r:embed="rId46" cstate="print"/>
                    <a:srcRect/>
                    <a:stretch>
                      <a:fillRect/>
                    </a:stretch>
                  </pic:blipFill>
                  <pic:spPr>
                    <a:xfrm>
                      <a:off x="0" y="0"/>
                      <a:ext cx="228600" cy="228600"/>
                    </a:xfrm>
                    <a:prstGeom prst="rect">
                      <a:avLst/>
                    </a:prstGeom>
                    <a:ln>
                      <a:noFill/>
                    </a:ln>
                  </pic:spPr>
                </pic:pic>
              </a:graphicData>
            </a:graphic>
          </wp:inline>
        </w:drawing>
      </w:r>
      <w:r>
        <w:rPr>
          <w:sz w:val="24"/>
        </w:rPr>
        <w:t xml:space="preserve"> (</w:t>
      </w:r>
      <w:r>
        <w:rPr>
          <w:sz w:val="24"/>
        </w:rPr>
        <w:t>单位：</w:t>
      </w:r>
      <w:r>
        <w:rPr>
          <w:sz w:val="24"/>
        </w:rPr>
        <w:t>g)</w:t>
      </w:r>
      <w:r>
        <w:rPr>
          <w:sz w:val="24"/>
        </w:rPr>
        <w:t>，承载质量为</w:t>
      </w:r>
      <w:r>
        <w:rPr>
          <w:noProof/>
          <w:position w:val="-12"/>
        </w:rPr>
        <w:drawing>
          <wp:inline distT="0" distB="0" distL="0" distR="0">
            <wp:extent cx="228600" cy="228600"/>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_x0000_t75"/>
                    <pic:cNvPicPr>
                      <a:picLocks noChangeAspect="1"/>
                    </pic:cNvPicPr>
                  </pic:nvPicPr>
                  <pic:blipFill>
                    <a:blip r:embed="rId52" cstate="print"/>
                    <a:srcRect/>
                    <a:stretch>
                      <a:fillRect/>
                    </a:stretch>
                  </pic:blipFill>
                  <pic:spPr>
                    <a:xfrm>
                      <a:off x="0" y="0"/>
                      <a:ext cx="228600" cy="228600"/>
                    </a:xfrm>
                    <a:prstGeom prst="rect">
                      <a:avLst/>
                    </a:prstGeom>
                    <a:ln>
                      <a:noFill/>
                    </a:ln>
                  </pic:spPr>
                </pic:pic>
              </a:graphicData>
            </a:graphic>
          </wp:inline>
        </w:drawing>
      </w:r>
      <w:r>
        <w:rPr>
          <w:sz w:val="24"/>
        </w:rPr>
        <w:t>(</w:t>
      </w:r>
      <w:r>
        <w:rPr>
          <w:sz w:val="24"/>
        </w:rPr>
        <w:t>单位：</w:t>
      </w:r>
      <w:r>
        <w:rPr>
          <w:sz w:val="24"/>
        </w:rPr>
        <w:t>g)</w:t>
      </w:r>
      <w:r>
        <w:rPr>
          <w:sz w:val="24"/>
        </w:rPr>
        <w:t>，</w:t>
      </w:r>
      <w:r>
        <w:rPr>
          <w:noProof/>
          <w:position w:val="-12"/>
        </w:rPr>
        <w:drawing>
          <wp:inline distT="0" distB="0" distL="0" distR="0">
            <wp:extent cx="228600" cy="22860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_x0000_t75"/>
                    <pic:cNvPicPr>
                      <a:picLocks noChangeAspect="1"/>
                    </pic:cNvPicPr>
                  </pic:nvPicPr>
                  <pic:blipFill>
                    <a:blip r:embed="rId53" cstate="print"/>
                    <a:srcRect/>
                    <a:stretch>
                      <a:fillRect/>
                    </a:stretch>
                  </pic:blipFill>
                  <pic:spPr>
                    <a:xfrm>
                      <a:off x="0" y="0"/>
                      <a:ext cx="228600" cy="228600"/>
                    </a:xfrm>
                    <a:prstGeom prst="rect">
                      <a:avLst/>
                    </a:prstGeom>
                    <a:ln>
                      <a:noFill/>
                    </a:ln>
                  </pic:spPr>
                </pic:pic>
              </a:graphicData>
            </a:graphic>
          </wp:inline>
        </w:drawing>
      </w:r>
      <w:r>
        <w:rPr>
          <w:sz w:val="24"/>
        </w:rPr>
        <w:t>为参赛队自报的</w:t>
      </w:r>
      <w:r w:rsidRPr="004F0E53">
        <w:rPr>
          <w:rFonts w:hint="eastAsia"/>
          <w:sz w:val="24"/>
        </w:rPr>
        <w:t>第二级</w:t>
      </w:r>
      <w:proofErr w:type="gramStart"/>
      <w:r w:rsidRPr="004F0E53">
        <w:rPr>
          <w:sz w:val="24"/>
        </w:rPr>
        <w:t>加载</w:t>
      </w:r>
      <w:r w:rsidRPr="004F0E53">
        <w:rPr>
          <w:rFonts w:hint="eastAsia"/>
          <w:sz w:val="24"/>
        </w:rPr>
        <w:t>总</w:t>
      </w:r>
      <w:proofErr w:type="gramEnd"/>
      <w:r w:rsidRPr="004F0E53">
        <w:rPr>
          <w:rFonts w:hint="eastAsia"/>
          <w:sz w:val="24"/>
        </w:rPr>
        <w:t>质量</w:t>
      </w:r>
      <w:r>
        <w:rPr>
          <w:sz w:val="24"/>
        </w:rPr>
        <w:t>，单位承载力为</w:t>
      </w:r>
      <w:r>
        <w:rPr>
          <w:noProof/>
          <w:position w:val="-12"/>
        </w:rPr>
        <w:drawing>
          <wp:inline distT="0" distB="0" distL="0" distR="0">
            <wp:extent cx="203200" cy="22860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_x0000_t75"/>
                    <pic:cNvPicPr>
                      <a:picLocks noChangeAspect="1"/>
                    </pic:cNvPicPr>
                  </pic:nvPicPr>
                  <pic:blipFill>
                    <a:blip r:embed="rId54" cstate="print"/>
                    <a:srcRect/>
                    <a:stretch>
                      <a:fillRect/>
                    </a:stretch>
                  </pic:blipFill>
                  <pic:spPr>
                    <a:xfrm>
                      <a:off x="0" y="0"/>
                      <a:ext cx="203200" cy="228600"/>
                    </a:xfrm>
                    <a:prstGeom prst="rect">
                      <a:avLst/>
                    </a:prstGeom>
                    <a:ln>
                      <a:noFill/>
                    </a:ln>
                  </pic:spPr>
                </pic:pic>
              </a:graphicData>
            </a:graphic>
          </wp:inline>
        </w:drawing>
      </w:r>
      <w:r>
        <w:rPr>
          <w:sz w:val="24"/>
        </w:rPr>
        <w:t>：</w:t>
      </w:r>
    </w:p>
    <w:p w:rsidR="00854C99" w:rsidRDefault="00F41C82">
      <w:pPr>
        <w:pStyle w:val="MTDisplayEquation"/>
        <w:rPr>
          <w:sz w:val="24"/>
        </w:rPr>
      </w:pPr>
      <w:r>
        <w:tab/>
      </w:r>
      <w:r>
        <w:rPr>
          <w:noProof/>
          <w:position w:val="-12"/>
        </w:rPr>
        <w:drawing>
          <wp:inline distT="0" distB="0" distL="0" distR="0">
            <wp:extent cx="838200" cy="228600"/>
            <wp:effectExtent l="0" t="0" r="0" b="0"/>
            <wp:docPr id="105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_x0000_t75"/>
                    <pic:cNvPicPr>
                      <a:picLocks noChangeAspect="1"/>
                    </pic:cNvPicPr>
                  </pic:nvPicPr>
                  <pic:blipFill>
                    <a:blip r:embed="rId55" cstate="print"/>
                    <a:srcRect/>
                    <a:stretch>
                      <a:fillRect/>
                    </a:stretch>
                  </pic:blipFill>
                  <pic:spPr>
                    <a:xfrm>
                      <a:off x="0" y="0"/>
                      <a:ext cx="838200" cy="228600"/>
                    </a:xfrm>
                    <a:prstGeom prst="rect">
                      <a:avLst/>
                    </a:prstGeom>
                    <a:ln>
                      <a:noFill/>
                    </a:ln>
                  </pic:spPr>
                </pic:pic>
              </a:graphicData>
            </a:graphic>
          </wp:inline>
        </w:drawing>
      </w:r>
    </w:p>
    <w:p w:rsidR="00854C99" w:rsidRDefault="00F41C82">
      <w:pPr>
        <w:spacing w:line="520" w:lineRule="exact"/>
        <w:ind w:firstLineChars="200" w:firstLine="480"/>
        <w:rPr>
          <w:sz w:val="24"/>
        </w:rPr>
      </w:pPr>
      <w:r>
        <w:rPr>
          <w:sz w:val="24"/>
        </w:rPr>
        <w:t>单位承载力最高的小组得分</w:t>
      </w:r>
      <w:r>
        <w:rPr>
          <w:sz w:val="24"/>
        </w:rPr>
        <w:t>25</w:t>
      </w:r>
      <w:r>
        <w:rPr>
          <w:sz w:val="24"/>
        </w:rPr>
        <w:t>，作为满分，其单位承载力记为</w:t>
      </w:r>
      <w:r>
        <w:rPr>
          <w:noProof/>
          <w:position w:val="-12"/>
        </w:rPr>
        <w:drawing>
          <wp:inline distT="0" distB="0" distL="0" distR="0">
            <wp:extent cx="312420" cy="228600"/>
            <wp:effectExtent l="0" t="0" r="0" b="0"/>
            <wp:docPr id="106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_x0000_t75"/>
                    <pic:cNvPicPr>
                      <a:picLocks noChangeAspect="1"/>
                    </pic:cNvPicPr>
                  </pic:nvPicPr>
                  <pic:blipFill>
                    <a:blip r:embed="rId56" cstate="print"/>
                    <a:srcRect/>
                    <a:stretch>
                      <a:fillRect/>
                    </a:stretch>
                  </pic:blipFill>
                  <pic:spPr>
                    <a:xfrm>
                      <a:off x="0" y="0"/>
                      <a:ext cx="313054" cy="228600"/>
                    </a:xfrm>
                    <a:prstGeom prst="rect">
                      <a:avLst/>
                    </a:prstGeom>
                    <a:ln>
                      <a:noFill/>
                    </a:ln>
                  </pic:spPr>
                </pic:pic>
              </a:graphicData>
            </a:graphic>
          </wp:inline>
        </w:drawing>
      </w:r>
      <w:r>
        <w:rPr>
          <w:sz w:val="24"/>
        </w:rPr>
        <w:t>，其余小组得分为</w:t>
      </w:r>
      <w:r>
        <w:rPr>
          <w:noProof/>
          <w:position w:val="-12"/>
        </w:rPr>
        <w:drawing>
          <wp:inline distT="0" distB="0" distL="0" distR="0">
            <wp:extent cx="736600" cy="228600"/>
            <wp:effectExtent l="0" t="0" r="0" b="0"/>
            <wp:docPr id="106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_x0000_t75"/>
                    <pic:cNvPicPr>
                      <a:picLocks noChangeAspect="1"/>
                    </pic:cNvPicPr>
                  </pic:nvPicPr>
                  <pic:blipFill>
                    <a:blip r:embed="rId57" cstate="print"/>
                    <a:srcRect/>
                    <a:stretch>
                      <a:fillRect/>
                    </a:stretch>
                  </pic:blipFill>
                  <pic:spPr>
                    <a:xfrm>
                      <a:off x="0" y="0"/>
                      <a:ext cx="736600" cy="228600"/>
                    </a:xfrm>
                    <a:prstGeom prst="rect">
                      <a:avLst/>
                    </a:prstGeom>
                    <a:ln>
                      <a:noFill/>
                    </a:ln>
                  </pic:spPr>
                </pic:pic>
              </a:graphicData>
            </a:graphic>
          </wp:inline>
        </w:drawing>
      </w:r>
      <w:r>
        <w:rPr>
          <w:sz w:val="24"/>
        </w:rPr>
        <w:t>。</w:t>
      </w:r>
    </w:p>
    <w:p w:rsidR="00854C99" w:rsidRDefault="00F41C82">
      <w:pPr>
        <w:spacing w:line="520" w:lineRule="exact"/>
        <w:ind w:firstLineChars="200" w:firstLine="480"/>
        <w:rPr>
          <w:sz w:val="24"/>
        </w:rPr>
      </w:pPr>
      <w:r>
        <w:rPr>
          <w:sz w:val="24"/>
        </w:rPr>
        <w:t>第三级加载成功时，各参赛队模型的自重</w:t>
      </w:r>
      <w:r>
        <w:rPr>
          <w:rFonts w:hint="eastAsia"/>
          <w:sz w:val="24"/>
        </w:rPr>
        <w:t>（包括</w:t>
      </w:r>
      <w:r w:rsidR="00A772AB">
        <w:rPr>
          <w:rFonts w:hint="eastAsia"/>
          <w:sz w:val="24"/>
        </w:rPr>
        <w:t>螺钉</w:t>
      </w:r>
      <w:r>
        <w:rPr>
          <w:rFonts w:hint="eastAsia"/>
          <w:sz w:val="24"/>
        </w:rPr>
        <w:t>重量）</w:t>
      </w:r>
      <w:r>
        <w:rPr>
          <w:sz w:val="24"/>
        </w:rPr>
        <w:t>为</w:t>
      </w:r>
      <w:r>
        <w:rPr>
          <w:noProof/>
          <w:position w:val="-12"/>
        </w:rPr>
        <w:drawing>
          <wp:inline distT="0" distB="0" distL="0" distR="0">
            <wp:extent cx="228600" cy="228600"/>
            <wp:effectExtent l="0" t="0" r="0" b="0"/>
            <wp:docPr id="106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_x0000_t75"/>
                    <pic:cNvPicPr>
                      <a:picLocks noChangeAspect="1"/>
                    </pic:cNvPicPr>
                  </pic:nvPicPr>
                  <pic:blipFill>
                    <a:blip r:embed="rId58" cstate="print"/>
                    <a:srcRect/>
                    <a:stretch>
                      <a:fillRect/>
                    </a:stretch>
                  </pic:blipFill>
                  <pic:spPr>
                    <a:xfrm>
                      <a:off x="0" y="0"/>
                      <a:ext cx="228600" cy="228600"/>
                    </a:xfrm>
                    <a:prstGeom prst="rect">
                      <a:avLst/>
                    </a:prstGeom>
                    <a:ln>
                      <a:noFill/>
                    </a:ln>
                  </pic:spPr>
                </pic:pic>
              </a:graphicData>
            </a:graphic>
          </wp:inline>
        </w:drawing>
      </w:r>
      <w:r>
        <w:rPr>
          <w:sz w:val="24"/>
        </w:rPr>
        <w:t>(</w:t>
      </w:r>
      <w:r>
        <w:rPr>
          <w:sz w:val="24"/>
        </w:rPr>
        <w:t>单位：</w:t>
      </w:r>
      <w:r>
        <w:rPr>
          <w:sz w:val="24"/>
        </w:rPr>
        <w:t>g)</w:t>
      </w:r>
      <w:r>
        <w:rPr>
          <w:sz w:val="24"/>
        </w:rPr>
        <w:t>，承载质量为</w:t>
      </w:r>
      <w:r>
        <w:rPr>
          <w:noProof/>
          <w:position w:val="-12"/>
        </w:rPr>
        <w:drawing>
          <wp:inline distT="0" distB="0" distL="0" distR="0">
            <wp:extent cx="228600" cy="228600"/>
            <wp:effectExtent l="0" t="0" r="0" b="0"/>
            <wp:docPr id="106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_x0000_t75"/>
                    <pic:cNvPicPr>
                      <a:picLocks noChangeAspect="1"/>
                    </pic:cNvPicPr>
                  </pic:nvPicPr>
                  <pic:blipFill>
                    <a:blip r:embed="rId59" cstate="print"/>
                    <a:srcRect/>
                    <a:stretch>
                      <a:fillRect/>
                    </a:stretch>
                  </pic:blipFill>
                  <pic:spPr>
                    <a:xfrm>
                      <a:off x="0" y="0"/>
                      <a:ext cx="228600" cy="228600"/>
                    </a:xfrm>
                    <a:prstGeom prst="rect">
                      <a:avLst/>
                    </a:prstGeom>
                    <a:ln>
                      <a:noFill/>
                    </a:ln>
                  </pic:spPr>
                </pic:pic>
              </a:graphicData>
            </a:graphic>
          </wp:inline>
        </w:drawing>
      </w:r>
      <w:r>
        <w:rPr>
          <w:sz w:val="24"/>
        </w:rPr>
        <w:t>(</w:t>
      </w:r>
      <w:r>
        <w:rPr>
          <w:sz w:val="24"/>
        </w:rPr>
        <w:t>单位：</w:t>
      </w:r>
      <w:r>
        <w:rPr>
          <w:sz w:val="24"/>
        </w:rPr>
        <w:t>g)</w:t>
      </w:r>
      <w:r>
        <w:rPr>
          <w:sz w:val="24"/>
        </w:rPr>
        <w:t>，</w:t>
      </w:r>
      <w:r>
        <w:rPr>
          <w:noProof/>
          <w:position w:val="-12"/>
        </w:rPr>
        <w:drawing>
          <wp:inline distT="0" distB="0" distL="0" distR="0">
            <wp:extent cx="228600" cy="228600"/>
            <wp:effectExtent l="0" t="0" r="0" b="0"/>
            <wp:docPr id="106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_x0000_t75"/>
                    <pic:cNvPicPr>
                      <a:picLocks noChangeAspect="1"/>
                    </pic:cNvPicPr>
                  </pic:nvPicPr>
                  <pic:blipFill>
                    <a:blip r:embed="rId60" cstate="print"/>
                    <a:srcRect/>
                    <a:stretch>
                      <a:fillRect/>
                    </a:stretch>
                  </pic:blipFill>
                  <pic:spPr>
                    <a:xfrm>
                      <a:off x="0" y="0"/>
                      <a:ext cx="228600" cy="228600"/>
                    </a:xfrm>
                    <a:prstGeom prst="rect">
                      <a:avLst/>
                    </a:prstGeom>
                    <a:ln>
                      <a:noFill/>
                    </a:ln>
                  </pic:spPr>
                </pic:pic>
              </a:graphicData>
            </a:graphic>
          </wp:inline>
        </w:drawing>
      </w:r>
      <w:r>
        <w:rPr>
          <w:rFonts w:hint="eastAsia"/>
        </w:rPr>
        <w:t>除</w:t>
      </w:r>
      <w:r>
        <w:rPr>
          <w:sz w:val="24"/>
        </w:rPr>
        <w:t>参赛队自报的水平加载质量</w:t>
      </w:r>
      <w:r>
        <w:rPr>
          <w:rFonts w:hint="eastAsia"/>
          <w:sz w:val="24"/>
        </w:rPr>
        <w:t>外，还包括</w:t>
      </w:r>
      <w:r>
        <w:rPr>
          <w:sz w:val="24"/>
        </w:rPr>
        <w:t>1</w:t>
      </w:r>
      <w:r>
        <w:rPr>
          <w:rFonts w:hint="eastAsia"/>
          <w:sz w:val="24"/>
        </w:rPr>
        <w:t>个加载托盘及</w:t>
      </w:r>
      <w:proofErr w:type="gramStart"/>
      <w:r>
        <w:rPr>
          <w:rFonts w:hint="eastAsia"/>
          <w:sz w:val="24"/>
        </w:rPr>
        <w:t>加载线</w:t>
      </w:r>
      <w:proofErr w:type="gramEnd"/>
      <w:r>
        <w:rPr>
          <w:rFonts w:hint="eastAsia"/>
          <w:sz w:val="24"/>
        </w:rPr>
        <w:t>的总量，托盘</w:t>
      </w:r>
      <w:r>
        <w:rPr>
          <w:rFonts w:hint="eastAsia"/>
          <w:sz w:val="24"/>
        </w:rPr>
        <w:t>+</w:t>
      </w:r>
      <w:proofErr w:type="gramStart"/>
      <w:r>
        <w:rPr>
          <w:rFonts w:hint="eastAsia"/>
          <w:sz w:val="24"/>
        </w:rPr>
        <w:t>加载线</w:t>
      </w:r>
      <w:proofErr w:type="gramEnd"/>
      <w:r>
        <w:rPr>
          <w:rFonts w:hint="eastAsia"/>
          <w:sz w:val="24"/>
        </w:rPr>
        <w:t>按</w:t>
      </w:r>
      <w:r>
        <w:rPr>
          <w:rFonts w:hint="eastAsia"/>
          <w:sz w:val="24"/>
        </w:rPr>
        <w:t>5</w:t>
      </w:r>
      <w:r>
        <w:rPr>
          <w:sz w:val="24"/>
        </w:rPr>
        <w:t>00</w:t>
      </w:r>
      <w:r>
        <w:rPr>
          <w:rFonts w:hint="eastAsia"/>
          <w:sz w:val="24"/>
        </w:rPr>
        <w:t>g</w:t>
      </w:r>
      <w:r>
        <w:rPr>
          <w:rFonts w:hint="eastAsia"/>
          <w:sz w:val="24"/>
        </w:rPr>
        <w:t>计算</w:t>
      </w:r>
      <w:r>
        <w:rPr>
          <w:sz w:val="24"/>
        </w:rPr>
        <w:t>，单位水平承载力为</w:t>
      </w:r>
      <w:r>
        <w:rPr>
          <w:noProof/>
          <w:position w:val="-12"/>
        </w:rPr>
        <w:drawing>
          <wp:inline distT="0" distB="0" distL="0" distR="0">
            <wp:extent cx="194945" cy="22860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_x0000_t75"/>
                    <pic:cNvPicPr>
                      <a:picLocks noChangeAspect="1"/>
                    </pic:cNvPicPr>
                  </pic:nvPicPr>
                  <pic:blipFill>
                    <a:blip r:embed="rId61" cstate="print"/>
                    <a:srcRect/>
                    <a:stretch>
                      <a:fillRect/>
                    </a:stretch>
                  </pic:blipFill>
                  <pic:spPr>
                    <a:xfrm>
                      <a:off x="0" y="0"/>
                      <a:ext cx="194945" cy="228600"/>
                    </a:xfrm>
                    <a:prstGeom prst="rect">
                      <a:avLst/>
                    </a:prstGeom>
                    <a:ln>
                      <a:noFill/>
                    </a:ln>
                  </pic:spPr>
                </pic:pic>
              </a:graphicData>
            </a:graphic>
          </wp:inline>
        </w:drawing>
      </w:r>
      <w:r>
        <w:rPr>
          <w:sz w:val="24"/>
        </w:rPr>
        <w:t>：</w:t>
      </w:r>
    </w:p>
    <w:p w:rsidR="00854C99" w:rsidRDefault="00F41C82">
      <w:pPr>
        <w:pStyle w:val="MTDisplayEquation"/>
        <w:rPr>
          <w:sz w:val="24"/>
        </w:rPr>
      </w:pPr>
      <w:r>
        <w:tab/>
      </w:r>
      <w:r>
        <w:rPr>
          <w:noProof/>
          <w:position w:val="-12"/>
        </w:rPr>
        <w:drawing>
          <wp:inline distT="0" distB="0" distL="0" distR="0">
            <wp:extent cx="829310" cy="22860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_x0000_t75"/>
                    <pic:cNvPicPr>
                      <a:picLocks noChangeAspect="1"/>
                    </pic:cNvPicPr>
                  </pic:nvPicPr>
                  <pic:blipFill>
                    <a:blip r:embed="rId62" cstate="print"/>
                    <a:srcRect/>
                    <a:stretch>
                      <a:fillRect/>
                    </a:stretch>
                  </pic:blipFill>
                  <pic:spPr>
                    <a:xfrm>
                      <a:off x="0" y="0"/>
                      <a:ext cx="829944" cy="228600"/>
                    </a:xfrm>
                    <a:prstGeom prst="rect">
                      <a:avLst/>
                    </a:prstGeom>
                    <a:ln>
                      <a:noFill/>
                    </a:ln>
                  </pic:spPr>
                </pic:pic>
              </a:graphicData>
            </a:graphic>
          </wp:inline>
        </w:drawing>
      </w:r>
    </w:p>
    <w:p w:rsidR="00854C99" w:rsidRDefault="00F41C82">
      <w:pPr>
        <w:spacing w:line="520" w:lineRule="exact"/>
        <w:ind w:firstLineChars="200" w:firstLine="480"/>
        <w:rPr>
          <w:sz w:val="24"/>
        </w:rPr>
      </w:pPr>
      <w:r>
        <w:rPr>
          <w:sz w:val="24"/>
        </w:rPr>
        <w:t>单位承载力最高的小组得分</w:t>
      </w:r>
      <w:r>
        <w:rPr>
          <w:sz w:val="24"/>
        </w:rPr>
        <w:t>30</w:t>
      </w:r>
      <w:r>
        <w:rPr>
          <w:sz w:val="24"/>
        </w:rPr>
        <w:t>，作为满分，其单位承载力记为</w:t>
      </w:r>
      <w:r>
        <w:rPr>
          <w:noProof/>
          <w:position w:val="-12"/>
        </w:rPr>
        <w:drawing>
          <wp:inline distT="0" distB="0" distL="0" distR="0">
            <wp:extent cx="312420" cy="22860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_x0000_t75"/>
                    <pic:cNvPicPr>
                      <a:picLocks noChangeAspect="1"/>
                    </pic:cNvPicPr>
                  </pic:nvPicPr>
                  <pic:blipFill>
                    <a:blip r:embed="rId63" cstate="print"/>
                    <a:srcRect/>
                    <a:stretch>
                      <a:fillRect/>
                    </a:stretch>
                  </pic:blipFill>
                  <pic:spPr>
                    <a:xfrm>
                      <a:off x="0" y="0"/>
                      <a:ext cx="313054" cy="228600"/>
                    </a:xfrm>
                    <a:prstGeom prst="rect">
                      <a:avLst/>
                    </a:prstGeom>
                    <a:ln>
                      <a:noFill/>
                    </a:ln>
                  </pic:spPr>
                </pic:pic>
              </a:graphicData>
            </a:graphic>
          </wp:inline>
        </w:drawing>
      </w:r>
      <w:r>
        <w:rPr>
          <w:sz w:val="24"/>
        </w:rPr>
        <w:t>，其余小组得分为</w:t>
      </w:r>
      <w:r>
        <w:rPr>
          <w:noProof/>
          <w:position w:val="-12"/>
        </w:rPr>
        <w:drawing>
          <wp:inline distT="0" distB="0" distL="0" distR="0">
            <wp:extent cx="727710" cy="22860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_x0000_t75"/>
                    <pic:cNvPicPr>
                      <a:picLocks noChangeAspect="1"/>
                    </pic:cNvPicPr>
                  </pic:nvPicPr>
                  <pic:blipFill>
                    <a:blip r:embed="rId64" cstate="print"/>
                    <a:srcRect/>
                    <a:stretch>
                      <a:fillRect/>
                    </a:stretch>
                  </pic:blipFill>
                  <pic:spPr>
                    <a:xfrm>
                      <a:off x="0" y="0"/>
                      <a:ext cx="728344" cy="228600"/>
                    </a:xfrm>
                    <a:prstGeom prst="rect">
                      <a:avLst/>
                    </a:prstGeom>
                    <a:ln>
                      <a:noFill/>
                    </a:ln>
                  </pic:spPr>
                </pic:pic>
              </a:graphicData>
            </a:graphic>
          </wp:inline>
        </w:drawing>
      </w:r>
      <w:r>
        <w:rPr>
          <w:sz w:val="24"/>
        </w:rPr>
        <w:t>。</w:t>
      </w:r>
    </w:p>
    <w:p w:rsidR="00854C99" w:rsidRDefault="00F41C82">
      <w:pPr>
        <w:pStyle w:val="af"/>
        <w:numPr>
          <w:ilvl w:val="0"/>
          <w:numId w:val="1"/>
        </w:numPr>
        <w:spacing w:line="520" w:lineRule="exact"/>
        <w:rPr>
          <w:sz w:val="24"/>
        </w:rPr>
      </w:pPr>
      <w:r>
        <w:rPr>
          <w:sz w:val="24"/>
        </w:rPr>
        <w:t>模型承载力</w:t>
      </w:r>
      <w:r>
        <w:rPr>
          <w:rFonts w:hint="eastAsia"/>
          <w:sz w:val="24"/>
        </w:rPr>
        <w:t>综合</w:t>
      </w:r>
      <w:r>
        <w:rPr>
          <w:sz w:val="24"/>
        </w:rPr>
        <w:t>得分</w:t>
      </w:r>
      <w:r>
        <w:rPr>
          <w:noProof/>
          <w:position w:val="-12"/>
        </w:rPr>
        <w:drawing>
          <wp:inline distT="0" distB="0" distL="0" distR="0">
            <wp:extent cx="194945" cy="228600"/>
            <wp:effectExtent l="0" t="0" r="0" b="0"/>
            <wp:docPr id="106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_x0000_t75"/>
                    <pic:cNvPicPr>
                      <a:picLocks noChangeAspect="1"/>
                    </pic:cNvPicPr>
                  </pic:nvPicPr>
                  <pic:blipFill>
                    <a:blip r:embed="rId65" cstate="print"/>
                    <a:srcRect/>
                    <a:stretch>
                      <a:fillRect/>
                    </a:stretch>
                  </pic:blipFill>
                  <pic:spPr>
                    <a:xfrm>
                      <a:off x="0" y="0"/>
                      <a:ext cx="194945" cy="228600"/>
                    </a:xfrm>
                    <a:prstGeom prst="rect">
                      <a:avLst/>
                    </a:prstGeom>
                    <a:ln>
                      <a:noFill/>
                    </a:ln>
                  </pic:spPr>
                </pic:pic>
              </a:graphicData>
            </a:graphic>
          </wp:inline>
        </w:drawing>
      </w:r>
    </w:p>
    <w:p w:rsidR="00854C99" w:rsidRDefault="00F41C82">
      <w:pPr>
        <w:spacing w:line="520" w:lineRule="exact"/>
        <w:jc w:val="center"/>
        <w:rPr>
          <w:sz w:val="24"/>
        </w:rPr>
      </w:pPr>
      <w:r>
        <w:rPr>
          <w:noProof/>
          <w:position w:val="-12"/>
        </w:rPr>
        <w:drawing>
          <wp:inline distT="0" distB="0" distL="0" distR="0">
            <wp:extent cx="312420" cy="228600"/>
            <wp:effectExtent l="0" t="0" r="0" b="0"/>
            <wp:docPr id="107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_x0000_t75"/>
                    <pic:cNvPicPr>
                      <a:picLocks noChangeAspect="1"/>
                    </pic:cNvPicPr>
                  </pic:nvPicPr>
                  <pic:blipFill>
                    <a:blip r:embed="rId66" cstate="print"/>
                    <a:srcRect/>
                    <a:stretch>
                      <a:fillRect/>
                    </a:stretch>
                  </pic:blipFill>
                  <pic:spPr>
                    <a:xfrm>
                      <a:off x="0" y="0"/>
                      <a:ext cx="313054" cy="228600"/>
                    </a:xfrm>
                    <a:prstGeom prst="rect">
                      <a:avLst/>
                    </a:prstGeom>
                    <a:ln>
                      <a:noFill/>
                    </a:ln>
                  </pic:spPr>
                </pic:pic>
              </a:graphicData>
            </a:graphic>
          </wp:inline>
        </w:drawing>
      </w:r>
      <w:r>
        <w:rPr>
          <w:noProof/>
          <w:position w:val="-12"/>
        </w:rPr>
        <w:drawing>
          <wp:inline distT="0" distB="0" distL="0" distR="0">
            <wp:extent cx="711200" cy="22860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_x0000_t75"/>
                    <pic:cNvPicPr>
                      <a:picLocks noChangeAspect="1"/>
                    </pic:cNvPicPr>
                  </pic:nvPicPr>
                  <pic:blipFill>
                    <a:blip r:embed="rId67" cstate="print"/>
                    <a:srcRect/>
                    <a:stretch>
                      <a:fillRect/>
                    </a:stretch>
                  </pic:blipFill>
                  <pic:spPr>
                    <a:xfrm>
                      <a:off x="0" y="0"/>
                      <a:ext cx="711200" cy="228600"/>
                    </a:xfrm>
                    <a:prstGeom prst="rect">
                      <a:avLst/>
                    </a:prstGeom>
                    <a:ln>
                      <a:noFill/>
                    </a:ln>
                  </pic:spPr>
                </pic:pic>
              </a:graphicData>
            </a:graphic>
          </wp:inline>
        </w:drawing>
      </w:r>
      <w:r>
        <w:rPr>
          <w:sz w:val="24"/>
        </w:rPr>
        <w:t>+</w:t>
      </w:r>
      <w:r>
        <w:rPr>
          <w:noProof/>
          <w:position w:val="-12"/>
        </w:rPr>
        <w:drawing>
          <wp:inline distT="0" distB="0" distL="0" distR="0">
            <wp:extent cx="736600" cy="228600"/>
            <wp:effectExtent l="0" t="0" r="0" b="0"/>
            <wp:docPr id="107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_x0000_t75"/>
                    <pic:cNvPicPr>
                      <a:picLocks noChangeAspect="1"/>
                    </pic:cNvPicPr>
                  </pic:nvPicPr>
                  <pic:blipFill>
                    <a:blip r:embed="rId57" cstate="print"/>
                    <a:srcRect/>
                    <a:stretch>
                      <a:fillRect/>
                    </a:stretch>
                  </pic:blipFill>
                  <pic:spPr>
                    <a:xfrm>
                      <a:off x="0" y="0"/>
                      <a:ext cx="736600" cy="228600"/>
                    </a:xfrm>
                    <a:prstGeom prst="rect">
                      <a:avLst/>
                    </a:prstGeom>
                    <a:ln>
                      <a:noFill/>
                    </a:ln>
                  </pic:spPr>
                </pic:pic>
              </a:graphicData>
            </a:graphic>
          </wp:inline>
        </w:drawing>
      </w:r>
      <w:r>
        <w:rPr>
          <w:sz w:val="24"/>
        </w:rPr>
        <w:t>+</w:t>
      </w:r>
      <w:r>
        <w:rPr>
          <w:noProof/>
          <w:position w:val="-12"/>
        </w:rPr>
        <w:drawing>
          <wp:inline distT="0" distB="0" distL="0" distR="0">
            <wp:extent cx="727710" cy="228600"/>
            <wp:effectExtent l="0" t="0" r="0" b="0"/>
            <wp:docPr id="107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_x0000_t75"/>
                    <pic:cNvPicPr>
                      <a:picLocks noChangeAspect="1"/>
                    </pic:cNvPicPr>
                  </pic:nvPicPr>
                  <pic:blipFill>
                    <a:blip r:embed="rId68" cstate="print"/>
                    <a:srcRect/>
                    <a:stretch>
                      <a:fillRect/>
                    </a:stretch>
                  </pic:blipFill>
                  <pic:spPr>
                    <a:xfrm>
                      <a:off x="0" y="0"/>
                      <a:ext cx="728344" cy="228600"/>
                    </a:xfrm>
                    <a:prstGeom prst="rect">
                      <a:avLst/>
                    </a:prstGeom>
                    <a:ln>
                      <a:noFill/>
                    </a:ln>
                  </pic:spPr>
                </pic:pic>
              </a:graphicData>
            </a:graphic>
          </wp:inline>
        </w:drawing>
      </w:r>
    </w:p>
    <w:p w:rsidR="00854C99" w:rsidRDefault="00F41C82">
      <w:pPr>
        <w:pStyle w:val="2"/>
        <w:spacing w:line="520" w:lineRule="exact"/>
        <w:ind w:firstLineChars="200" w:firstLine="482"/>
        <w:rPr>
          <w:rFonts w:ascii="Times New Roman" w:hAnsi="Times New Roman"/>
          <w:color w:val="17365D"/>
          <w:sz w:val="24"/>
        </w:rPr>
      </w:pPr>
      <w:r>
        <w:rPr>
          <w:rFonts w:ascii="Times New Roman" w:hAnsi="Times New Roman"/>
          <w:color w:val="17365D"/>
          <w:sz w:val="24"/>
        </w:rPr>
        <w:t>6.3</w:t>
      </w:r>
      <w:r>
        <w:rPr>
          <w:rFonts w:ascii="Times New Roman" w:hAnsi="Times New Roman" w:hint="eastAsia"/>
          <w:color w:val="17365D"/>
          <w:sz w:val="24"/>
        </w:rPr>
        <w:t>总分计算公式</w:t>
      </w:r>
    </w:p>
    <w:p w:rsidR="00854C99" w:rsidRDefault="00F41C82">
      <w:pPr>
        <w:spacing w:line="520" w:lineRule="exact"/>
        <w:rPr>
          <w:sz w:val="24"/>
        </w:rPr>
      </w:pPr>
      <w:r>
        <w:rPr>
          <w:sz w:val="24"/>
        </w:rPr>
        <w:tab/>
      </w:r>
      <w:r>
        <w:rPr>
          <w:rFonts w:hint="eastAsia"/>
          <w:sz w:val="24"/>
        </w:rPr>
        <w:t>第</w:t>
      </w:r>
      <w:proofErr w:type="spellStart"/>
      <w:r>
        <w:rPr>
          <w:rFonts w:hint="eastAsia"/>
          <w:i/>
          <w:sz w:val="24"/>
        </w:rPr>
        <w:t>i</w:t>
      </w:r>
      <w:proofErr w:type="spellEnd"/>
      <w:r>
        <w:rPr>
          <w:rFonts w:hint="eastAsia"/>
          <w:sz w:val="24"/>
        </w:rPr>
        <w:t>支队总分计算公式为：</w:t>
      </w:r>
      <w:r>
        <w:rPr>
          <w:rFonts w:hint="eastAsia"/>
          <w:i/>
          <w:sz w:val="24"/>
        </w:rPr>
        <w:t>F</w:t>
      </w:r>
      <w:r>
        <w:rPr>
          <w:i/>
          <w:sz w:val="24"/>
          <w:vertAlign w:val="subscript"/>
        </w:rPr>
        <w:t>i</w:t>
      </w:r>
      <w:r>
        <w:rPr>
          <w:rFonts w:hint="eastAsia"/>
          <w:i/>
          <w:sz w:val="24"/>
        </w:rPr>
        <w:t xml:space="preserve"> =</w:t>
      </w:r>
      <w:proofErr w:type="spellStart"/>
      <w:r>
        <w:rPr>
          <w:rFonts w:hint="eastAsia"/>
          <w:i/>
          <w:sz w:val="24"/>
        </w:rPr>
        <w:t>A</w:t>
      </w:r>
      <w:r>
        <w:rPr>
          <w:i/>
          <w:sz w:val="24"/>
          <w:vertAlign w:val="subscript"/>
        </w:rPr>
        <w:t>i</w:t>
      </w:r>
      <w:r>
        <w:rPr>
          <w:sz w:val="24"/>
        </w:rPr>
        <w:t>+</w:t>
      </w:r>
      <w:r>
        <w:rPr>
          <w:i/>
          <w:sz w:val="24"/>
        </w:rPr>
        <w:t>B</w:t>
      </w:r>
      <w:r>
        <w:rPr>
          <w:i/>
          <w:sz w:val="24"/>
          <w:vertAlign w:val="subscript"/>
        </w:rPr>
        <w:t>i</w:t>
      </w:r>
      <w:r>
        <w:rPr>
          <w:sz w:val="24"/>
        </w:rPr>
        <w:t>+</w:t>
      </w:r>
      <w:r>
        <w:rPr>
          <w:i/>
          <w:sz w:val="24"/>
        </w:rPr>
        <w:t>C</w:t>
      </w:r>
      <w:r>
        <w:rPr>
          <w:i/>
          <w:sz w:val="24"/>
          <w:vertAlign w:val="subscript"/>
        </w:rPr>
        <w:t>i</w:t>
      </w:r>
      <w:r>
        <w:rPr>
          <w:sz w:val="24"/>
        </w:rPr>
        <w:t>+</w:t>
      </w:r>
      <w:r>
        <w:rPr>
          <w:i/>
          <w:sz w:val="24"/>
        </w:rPr>
        <w:t>D</w:t>
      </w:r>
      <w:r>
        <w:rPr>
          <w:i/>
          <w:sz w:val="24"/>
          <w:vertAlign w:val="subscript"/>
        </w:rPr>
        <w:t>i</w:t>
      </w:r>
      <w:proofErr w:type="spellEnd"/>
    </w:p>
    <w:p w:rsidR="00854C99" w:rsidRDefault="00854C99">
      <w:pPr>
        <w:spacing w:line="520" w:lineRule="exact"/>
        <w:rPr>
          <w:sz w:val="24"/>
        </w:rPr>
      </w:pPr>
    </w:p>
    <w:p w:rsidR="00854C99" w:rsidRDefault="00854C99">
      <w:pPr>
        <w:spacing w:line="520" w:lineRule="exact"/>
        <w:jc w:val="center"/>
        <w:rPr>
          <w:sz w:val="24"/>
        </w:rPr>
      </w:pPr>
    </w:p>
    <w:p w:rsidR="00854C99" w:rsidRDefault="00F41C82">
      <w:pPr>
        <w:widowControl/>
        <w:jc w:val="left"/>
        <w:rPr>
          <w:rFonts w:eastAsia="黑体"/>
          <w:b/>
          <w:sz w:val="32"/>
          <w:szCs w:val="32"/>
        </w:rPr>
      </w:pPr>
      <w:r>
        <w:rPr>
          <w:rFonts w:eastAsia="黑体"/>
          <w:b/>
          <w:sz w:val="32"/>
          <w:szCs w:val="32"/>
        </w:rPr>
        <w:br w:type="page"/>
      </w:r>
    </w:p>
    <w:p w:rsidR="00854C99" w:rsidRDefault="00F41C82">
      <w:pPr>
        <w:widowControl/>
        <w:rPr>
          <w:rFonts w:eastAsia="黑体"/>
          <w:b/>
          <w:color w:val="333333"/>
          <w:kern w:val="0"/>
          <w:sz w:val="28"/>
          <w:szCs w:val="28"/>
        </w:rPr>
      </w:pPr>
      <w:r>
        <w:rPr>
          <w:rFonts w:eastAsia="黑体"/>
          <w:b/>
          <w:color w:val="333333"/>
          <w:kern w:val="0"/>
          <w:sz w:val="28"/>
          <w:szCs w:val="28"/>
        </w:rPr>
        <w:lastRenderedPageBreak/>
        <w:t>附件</w:t>
      </w:r>
      <w:r>
        <w:rPr>
          <w:rFonts w:eastAsia="黑体"/>
          <w:b/>
          <w:color w:val="333333"/>
          <w:kern w:val="0"/>
          <w:sz w:val="28"/>
          <w:szCs w:val="28"/>
        </w:rPr>
        <w:t>2</w:t>
      </w:r>
      <w:r>
        <w:rPr>
          <w:rFonts w:eastAsia="黑体"/>
          <w:b/>
          <w:color w:val="333333"/>
          <w:kern w:val="0"/>
          <w:sz w:val="28"/>
          <w:szCs w:val="28"/>
        </w:rPr>
        <w:t>：</w:t>
      </w:r>
      <w:r>
        <w:rPr>
          <w:rFonts w:eastAsia="黑体" w:hint="eastAsia"/>
          <w:b/>
          <w:color w:val="333333"/>
          <w:kern w:val="0"/>
          <w:sz w:val="28"/>
          <w:szCs w:val="28"/>
        </w:rPr>
        <w:t>2018</w:t>
      </w:r>
      <w:r>
        <w:rPr>
          <w:rFonts w:eastAsia="黑体" w:hint="eastAsia"/>
          <w:b/>
          <w:color w:val="333333"/>
          <w:kern w:val="0"/>
          <w:sz w:val="28"/>
          <w:szCs w:val="28"/>
        </w:rPr>
        <w:t>年</w:t>
      </w:r>
      <w:r>
        <w:rPr>
          <w:rFonts w:eastAsia="黑体"/>
          <w:b/>
          <w:color w:val="333333"/>
          <w:kern w:val="0"/>
          <w:sz w:val="28"/>
          <w:szCs w:val="28"/>
        </w:rPr>
        <w:t>第十二届全国大学生结构设计竞赛材料</w:t>
      </w:r>
      <w:r>
        <w:rPr>
          <w:rFonts w:eastAsia="黑体" w:hint="eastAsia"/>
          <w:b/>
          <w:color w:val="333333"/>
          <w:kern w:val="0"/>
          <w:sz w:val="28"/>
          <w:szCs w:val="28"/>
        </w:rPr>
        <w:t>及加载装置</w:t>
      </w:r>
      <w:r>
        <w:rPr>
          <w:rFonts w:eastAsia="黑体"/>
          <w:b/>
          <w:color w:val="333333"/>
          <w:kern w:val="0"/>
          <w:sz w:val="28"/>
          <w:szCs w:val="28"/>
        </w:rPr>
        <w:t>信息</w:t>
      </w:r>
    </w:p>
    <w:p w:rsidR="00854C99" w:rsidRDefault="00F41C82">
      <w:pPr>
        <w:widowControl/>
        <w:spacing w:line="520" w:lineRule="exact"/>
        <w:rPr>
          <w:rFonts w:eastAsia="黑体"/>
          <w:color w:val="333333"/>
          <w:sz w:val="28"/>
          <w:szCs w:val="28"/>
        </w:rPr>
      </w:pPr>
      <w:r>
        <w:rPr>
          <w:rFonts w:eastAsia="黑体"/>
          <w:color w:val="333333"/>
          <w:sz w:val="28"/>
          <w:szCs w:val="28"/>
        </w:rPr>
        <w:t>一、竹材</w:t>
      </w:r>
    </w:p>
    <w:p w:rsidR="00854C99" w:rsidRDefault="00F41C82">
      <w:pPr>
        <w:spacing w:line="520" w:lineRule="exact"/>
        <w:rPr>
          <w:b/>
          <w:color w:val="8496B0"/>
          <w:sz w:val="24"/>
        </w:rPr>
      </w:pPr>
      <w:r>
        <w:rPr>
          <w:b/>
          <w:color w:val="8496B0"/>
          <w:sz w:val="24"/>
        </w:rPr>
        <w:t>竹材供应商联系方式：</w:t>
      </w:r>
    </w:p>
    <w:p w:rsidR="00854C99" w:rsidRDefault="00F41C82">
      <w:pPr>
        <w:spacing w:line="520" w:lineRule="exact"/>
        <w:rPr>
          <w:color w:val="000000"/>
          <w:sz w:val="24"/>
        </w:rPr>
      </w:pPr>
      <w:r>
        <w:rPr>
          <w:color w:val="000000"/>
          <w:spacing w:val="-1"/>
          <w:sz w:val="24"/>
        </w:rPr>
        <w:t>单位：杭州</w:t>
      </w:r>
      <w:proofErr w:type="gramStart"/>
      <w:r>
        <w:rPr>
          <w:color w:val="000000"/>
          <w:spacing w:val="-1"/>
          <w:sz w:val="24"/>
        </w:rPr>
        <w:t>邦</w:t>
      </w:r>
      <w:proofErr w:type="gramEnd"/>
      <w:r>
        <w:rPr>
          <w:color w:val="000000"/>
          <w:spacing w:val="-1"/>
          <w:sz w:val="24"/>
        </w:rPr>
        <w:t>博</w:t>
      </w:r>
      <w:r>
        <w:rPr>
          <w:color w:val="000000"/>
          <w:spacing w:val="-1"/>
          <w:sz w:val="24"/>
        </w:rPr>
        <w:t>(BAMBOO</w:t>
      </w:r>
      <w:r>
        <w:rPr>
          <w:color w:val="000000"/>
          <w:sz w:val="24"/>
        </w:rPr>
        <w:t>)</w:t>
      </w:r>
      <w:r>
        <w:rPr>
          <w:color w:val="000000"/>
          <w:sz w:val="24"/>
        </w:rPr>
        <w:t>科技有限公司</w:t>
      </w:r>
    </w:p>
    <w:p w:rsidR="00854C99" w:rsidRDefault="00F41C82">
      <w:pPr>
        <w:spacing w:line="520" w:lineRule="exact"/>
        <w:rPr>
          <w:sz w:val="24"/>
        </w:rPr>
      </w:pPr>
      <w:r>
        <w:rPr>
          <w:color w:val="000000"/>
          <w:spacing w:val="-6"/>
          <w:sz w:val="24"/>
        </w:rPr>
        <w:t>地址：浙江省杭州市西湖区文一路</w:t>
      </w:r>
      <w:r>
        <w:rPr>
          <w:color w:val="000000"/>
          <w:spacing w:val="4"/>
          <w:sz w:val="24"/>
        </w:rPr>
        <w:t> </w:t>
      </w:r>
      <w:r>
        <w:rPr>
          <w:color w:val="000000"/>
          <w:spacing w:val="-1"/>
          <w:sz w:val="24"/>
        </w:rPr>
        <w:t>310</w:t>
      </w:r>
      <w:r>
        <w:rPr>
          <w:color w:val="000000"/>
          <w:spacing w:val="4"/>
          <w:sz w:val="24"/>
        </w:rPr>
        <w:t> </w:t>
      </w:r>
      <w:r>
        <w:rPr>
          <w:color w:val="000000"/>
          <w:spacing w:val="-1"/>
          <w:sz w:val="24"/>
        </w:rPr>
        <w:t>号中竹大厦国家林业局竹子研究开发中心</w:t>
      </w:r>
    </w:p>
    <w:p w:rsidR="00854C99" w:rsidRDefault="00F41C82">
      <w:pPr>
        <w:tabs>
          <w:tab w:val="left" w:pos="2223"/>
          <w:tab w:val="left" w:pos="2703"/>
        </w:tabs>
        <w:spacing w:line="520" w:lineRule="exact"/>
        <w:rPr>
          <w:sz w:val="24"/>
        </w:rPr>
      </w:pPr>
      <w:r>
        <w:rPr>
          <w:color w:val="000000"/>
          <w:spacing w:val="-1"/>
          <w:sz w:val="24"/>
        </w:rPr>
        <w:t>联系人：</w:t>
      </w:r>
      <w:proofErr w:type="gramStart"/>
      <w:r>
        <w:rPr>
          <w:color w:val="000000"/>
          <w:spacing w:val="-1"/>
          <w:sz w:val="24"/>
        </w:rPr>
        <w:t>王军龙</w:t>
      </w:r>
      <w:proofErr w:type="gramEnd"/>
      <w:r>
        <w:rPr>
          <w:color w:val="000000"/>
          <w:sz w:val="24"/>
        </w:rPr>
        <w:tab/>
      </w:r>
      <w:r>
        <w:rPr>
          <w:color w:val="000000"/>
          <w:spacing w:val="-1"/>
          <w:sz w:val="24"/>
        </w:rPr>
        <w:t>电</w:t>
      </w:r>
      <w:r>
        <w:rPr>
          <w:color w:val="000000"/>
          <w:sz w:val="24"/>
        </w:rPr>
        <w:tab/>
      </w:r>
      <w:r>
        <w:rPr>
          <w:color w:val="000000"/>
          <w:spacing w:val="-1"/>
          <w:sz w:val="24"/>
        </w:rPr>
        <w:t>话：</w:t>
      </w:r>
      <w:r>
        <w:rPr>
          <w:color w:val="000000"/>
          <w:spacing w:val="-1"/>
          <w:sz w:val="24"/>
        </w:rPr>
        <w:t>13082806354</w:t>
      </w:r>
    </w:p>
    <w:p w:rsidR="00854C99" w:rsidRDefault="00F41C82">
      <w:pPr>
        <w:tabs>
          <w:tab w:val="left" w:pos="2210"/>
        </w:tabs>
        <w:spacing w:line="520" w:lineRule="exact"/>
        <w:rPr>
          <w:sz w:val="24"/>
        </w:rPr>
      </w:pPr>
      <w:r>
        <w:rPr>
          <w:color w:val="000000"/>
          <w:spacing w:val="-1"/>
          <w:sz w:val="24"/>
        </w:rPr>
        <w:t>QQ</w:t>
      </w:r>
      <w:r>
        <w:rPr>
          <w:color w:val="000000"/>
          <w:spacing w:val="-1"/>
          <w:sz w:val="24"/>
        </w:rPr>
        <w:t>：</w:t>
      </w:r>
      <w:r>
        <w:rPr>
          <w:color w:val="000000"/>
          <w:sz w:val="24"/>
        </w:rPr>
        <w:t>105774690</w:t>
      </w:r>
      <w:r>
        <w:rPr>
          <w:color w:val="000000"/>
          <w:sz w:val="24"/>
        </w:rPr>
        <w:tab/>
      </w:r>
      <w:r>
        <w:rPr>
          <w:color w:val="000000"/>
          <w:spacing w:val="-1"/>
          <w:sz w:val="24"/>
        </w:rPr>
        <w:t>微信号：</w:t>
      </w:r>
      <w:r>
        <w:rPr>
          <w:color w:val="000000"/>
          <w:spacing w:val="-1"/>
          <w:sz w:val="24"/>
        </w:rPr>
        <w:t>13082806354</w:t>
      </w:r>
    </w:p>
    <w:p w:rsidR="00854C99" w:rsidRDefault="00F41C82" w:rsidP="00EB1FE2">
      <w:pPr>
        <w:spacing w:beforeLines="100" w:before="312" w:line="520" w:lineRule="exact"/>
        <w:outlineLvl w:val="0"/>
        <w:rPr>
          <w:rFonts w:eastAsia="黑体"/>
          <w:color w:val="333333"/>
          <w:sz w:val="28"/>
          <w:szCs w:val="28"/>
        </w:rPr>
      </w:pPr>
      <w:r>
        <w:rPr>
          <w:rFonts w:eastAsia="黑体"/>
          <w:color w:val="333333"/>
          <w:sz w:val="28"/>
          <w:szCs w:val="28"/>
        </w:rPr>
        <w:t>二、</w:t>
      </w:r>
      <w:r>
        <w:rPr>
          <w:rFonts w:eastAsia="黑体"/>
          <w:color w:val="333333"/>
          <w:sz w:val="28"/>
          <w:szCs w:val="28"/>
        </w:rPr>
        <w:t>502</w:t>
      </w:r>
      <w:r>
        <w:rPr>
          <w:rFonts w:eastAsia="黑体"/>
          <w:color w:val="333333"/>
          <w:sz w:val="28"/>
          <w:szCs w:val="28"/>
        </w:rPr>
        <w:t>胶水</w:t>
      </w:r>
    </w:p>
    <w:p w:rsidR="00854C99" w:rsidRDefault="00F41C82">
      <w:pPr>
        <w:spacing w:line="520" w:lineRule="exact"/>
        <w:rPr>
          <w:sz w:val="24"/>
        </w:rPr>
      </w:pPr>
      <w:r>
        <w:rPr>
          <w:color w:val="333333"/>
          <w:spacing w:val="-1"/>
          <w:sz w:val="24"/>
        </w:rPr>
        <w:t>竞赛</w:t>
      </w:r>
      <w:r>
        <w:rPr>
          <w:color w:val="000000"/>
          <w:spacing w:val="-1"/>
          <w:sz w:val="24"/>
        </w:rPr>
        <w:t>502</w:t>
      </w:r>
      <w:r>
        <w:rPr>
          <w:color w:val="000000"/>
          <w:spacing w:val="-1"/>
          <w:sz w:val="24"/>
        </w:rPr>
        <w:t>胶水供应商：</w:t>
      </w:r>
      <w:proofErr w:type="gramStart"/>
      <w:r>
        <w:rPr>
          <w:color w:val="000000"/>
          <w:spacing w:val="-1"/>
          <w:sz w:val="24"/>
        </w:rPr>
        <w:t>浩森胶业有限公司</w:t>
      </w:r>
      <w:proofErr w:type="gramEnd"/>
      <w:r>
        <w:rPr>
          <w:color w:val="000000"/>
          <w:spacing w:val="-1"/>
          <w:sz w:val="24"/>
        </w:rPr>
        <w:t>，</w:t>
      </w:r>
    </w:p>
    <w:p w:rsidR="00854C99" w:rsidRDefault="00F41C82">
      <w:pPr>
        <w:spacing w:line="520" w:lineRule="exact"/>
        <w:rPr>
          <w:sz w:val="24"/>
        </w:rPr>
      </w:pPr>
      <w:r>
        <w:rPr>
          <w:color w:val="000000"/>
          <w:spacing w:val="-1"/>
          <w:sz w:val="24"/>
        </w:rPr>
        <w:t>产品型号：日月星火速胶</w:t>
      </w:r>
      <w:r>
        <w:rPr>
          <w:color w:val="000000"/>
          <w:spacing w:val="4"/>
          <w:sz w:val="24"/>
        </w:rPr>
        <w:t> </w:t>
      </w:r>
      <w:r>
        <w:rPr>
          <w:color w:val="000000"/>
          <w:spacing w:val="-1"/>
          <w:sz w:val="24"/>
        </w:rPr>
        <w:t>HS-30(30g</w:t>
      </w:r>
      <w:r>
        <w:rPr>
          <w:color w:val="000000"/>
          <w:spacing w:val="4"/>
          <w:sz w:val="24"/>
        </w:rPr>
        <w:t> </w:t>
      </w:r>
      <w:r>
        <w:rPr>
          <w:color w:val="000000"/>
          <w:w w:val="83"/>
          <w:sz w:val="24"/>
        </w:rPr>
        <w:t>装</w:t>
      </w:r>
      <w:r>
        <w:rPr>
          <w:color w:val="000000"/>
          <w:w w:val="83"/>
          <w:sz w:val="24"/>
        </w:rPr>
        <w:t>)</w:t>
      </w:r>
      <w:r>
        <w:rPr>
          <w:color w:val="000000"/>
          <w:w w:val="83"/>
          <w:sz w:val="24"/>
        </w:rPr>
        <w:t>。</w:t>
      </w:r>
    </w:p>
    <w:p w:rsidR="00854C99" w:rsidRDefault="00F41C82">
      <w:pPr>
        <w:spacing w:line="520" w:lineRule="exact"/>
        <w:rPr>
          <w:sz w:val="24"/>
        </w:rPr>
      </w:pPr>
      <w:r>
        <w:rPr>
          <w:color w:val="000000"/>
          <w:spacing w:val="-1"/>
          <w:sz w:val="24"/>
        </w:rPr>
        <w:t>网址：</w:t>
      </w:r>
      <w:r>
        <w:rPr>
          <w:color w:val="0000FF"/>
          <w:spacing w:val="-1"/>
          <w:sz w:val="24"/>
        </w:rPr>
        <w:t>http://www.hs502.com/</w:t>
      </w:r>
    </w:p>
    <w:p w:rsidR="00854C99" w:rsidRDefault="00F41C82">
      <w:pPr>
        <w:tabs>
          <w:tab w:val="left" w:pos="2223"/>
          <w:tab w:val="left" w:pos="2703"/>
        </w:tabs>
        <w:spacing w:line="520" w:lineRule="exact"/>
        <w:rPr>
          <w:sz w:val="24"/>
        </w:rPr>
      </w:pPr>
      <w:r>
        <w:rPr>
          <w:color w:val="000000"/>
          <w:spacing w:val="-1"/>
          <w:sz w:val="24"/>
        </w:rPr>
        <w:t>具体联系人：任</w:t>
      </w:r>
      <w:proofErr w:type="gramStart"/>
      <w:r>
        <w:rPr>
          <w:color w:val="000000"/>
          <w:spacing w:val="-1"/>
          <w:sz w:val="24"/>
        </w:rPr>
        <w:t>浩</w:t>
      </w:r>
      <w:proofErr w:type="gramEnd"/>
      <w:r>
        <w:rPr>
          <w:color w:val="000000"/>
          <w:spacing w:val="-1"/>
          <w:sz w:val="24"/>
        </w:rPr>
        <w:t>，电话：</w:t>
      </w:r>
      <w:r>
        <w:rPr>
          <w:color w:val="000000"/>
          <w:spacing w:val="-1"/>
          <w:sz w:val="24"/>
        </w:rPr>
        <w:t>15813686110QQ</w:t>
      </w:r>
      <w:r>
        <w:rPr>
          <w:color w:val="000000"/>
          <w:spacing w:val="-1"/>
          <w:sz w:val="24"/>
        </w:rPr>
        <w:t>：</w:t>
      </w:r>
      <w:r>
        <w:rPr>
          <w:color w:val="000000"/>
          <w:spacing w:val="-1"/>
          <w:sz w:val="24"/>
        </w:rPr>
        <w:t>3131000941</w:t>
      </w:r>
      <w:r>
        <w:rPr>
          <w:color w:val="000000"/>
          <w:spacing w:val="-1"/>
          <w:sz w:val="24"/>
        </w:rPr>
        <w:t>；微信号：</w:t>
      </w:r>
      <w:r>
        <w:rPr>
          <w:color w:val="000000"/>
          <w:spacing w:val="-1"/>
          <w:sz w:val="24"/>
        </w:rPr>
        <w:t>15813686110</w:t>
      </w:r>
    </w:p>
    <w:p w:rsidR="00854C99" w:rsidRDefault="00F41C82" w:rsidP="00EB1FE2">
      <w:pPr>
        <w:spacing w:beforeLines="100" w:before="312" w:line="520" w:lineRule="exact"/>
        <w:outlineLvl w:val="0"/>
        <w:rPr>
          <w:rFonts w:eastAsia="黑体"/>
          <w:color w:val="333333"/>
          <w:sz w:val="28"/>
          <w:szCs w:val="28"/>
        </w:rPr>
      </w:pPr>
      <w:r>
        <w:rPr>
          <w:rFonts w:eastAsia="黑体"/>
          <w:color w:val="333333"/>
          <w:sz w:val="28"/>
          <w:szCs w:val="28"/>
        </w:rPr>
        <w:t>三、自攻螺钉</w:t>
      </w:r>
    </w:p>
    <w:p w:rsidR="00854C99" w:rsidRDefault="00F41C82">
      <w:pPr>
        <w:spacing w:line="520" w:lineRule="exact"/>
        <w:rPr>
          <w:color w:val="333333"/>
          <w:spacing w:val="-1"/>
          <w:sz w:val="24"/>
        </w:rPr>
      </w:pPr>
      <w:r>
        <w:rPr>
          <w:color w:val="333333"/>
          <w:spacing w:val="-1"/>
          <w:sz w:val="24"/>
        </w:rPr>
        <w:t>规格：</w:t>
      </w:r>
      <w:r>
        <w:rPr>
          <w:color w:val="333333"/>
          <w:spacing w:val="-1"/>
          <w:sz w:val="24"/>
        </w:rPr>
        <w:t>M4</w:t>
      </w:r>
      <w:r>
        <w:rPr>
          <w:color w:val="333333"/>
          <w:spacing w:val="-1"/>
          <w:sz w:val="24"/>
        </w:rPr>
        <w:t>，钉长</w:t>
      </w:r>
      <w:r>
        <w:rPr>
          <w:color w:val="333333"/>
          <w:spacing w:val="-1"/>
          <w:sz w:val="24"/>
        </w:rPr>
        <w:t>16mm</w:t>
      </w:r>
      <w:r>
        <w:rPr>
          <w:color w:val="333333"/>
          <w:spacing w:val="-1"/>
          <w:sz w:val="24"/>
        </w:rPr>
        <w:t>或</w:t>
      </w:r>
      <w:r>
        <w:rPr>
          <w:color w:val="333333"/>
          <w:spacing w:val="-1"/>
          <w:sz w:val="24"/>
        </w:rPr>
        <w:t>20mm</w:t>
      </w:r>
      <w:r>
        <w:rPr>
          <w:color w:val="333333"/>
          <w:spacing w:val="-1"/>
          <w:sz w:val="24"/>
        </w:rPr>
        <w:t>，五金店有售</w:t>
      </w:r>
    </w:p>
    <w:p w:rsidR="00854C99" w:rsidRDefault="00F41C82" w:rsidP="00EB1FE2">
      <w:pPr>
        <w:spacing w:beforeLines="100" w:before="312" w:line="520" w:lineRule="exact"/>
        <w:outlineLvl w:val="0"/>
        <w:rPr>
          <w:rFonts w:eastAsia="黑体"/>
          <w:color w:val="333333"/>
          <w:sz w:val="28"/>
          <w:szCs w:val="28"/>
        </w:rPr>
      </w:pPr>
      <w:r>
        <w:rPr>
          <w:rFonts w:eastAsia="黑体" w:hint="eastAsia"/>
          <w:color w:val="333333"/>
          <w:sz w:val="28"/>
          <w:szCs w:val="28"/>
        </w:rPr>
        <w:t>四、模型底板</w:t>
      </w:r>
    </w:p>
    <w:p w:rsidR="00854C99" w:rsidRDefault="00F41C82">
      <w:pPr>
        <w:spacing w:line="520" w:lineRule="exact"/>
        <w:rPr>
          <w:rFonts w:eastAsiaTheme="majorEastAsia"/>
          <w:color w:val="333333"/>
          <w:spacing w:val="-1"/>
          <w:sz w:val="24"/>
        </w:rPr>
      </w:pPr>
      <w:r>
        <w:rPr>
          <w:rFonts w:eastAsiaTheme="majorEastAsia"/>
          <w:color w:val="333333"/>
          <w:spacing w:val="-1"/>
          <w:sz w:val="24"/>
        </w:rPr>
        <w:t>1200mm×1200mm×15mm</w:t>
      </w:r>
      <w:r>
        <w:rPr>
          <w:rFonts w:eastAsiaTheme="majorEastAsia"/>
          <w:color w:val="333333"/>
          <w:spacing w:val="-1"/>
          <w:sz w:val="24"/>
        </w:rPr>
        <w:t>厚生态木板，各</w:t>
      </w:r>
      <w:r>
        <w:rPr>
          <w:rFonts w:eastAsiaTheme="majorEastAsia" w:hint="eastAsia"/>
          <w:color w:val="333333"/>
          <w:spacing w:val="-1"/>
          <w:sz w:val="24"/>
        </w:rPr>
        <w:t>木材市场有售</w:t>
      </w:r>
    </w:p>
    <w:p w:rsidR="00854C99" w:rsidRDefault="00F41C82" w:rsidP="00EB1FE2">
      <w:pPr>
        <w:spacing w:beforeLines="100" w:before="312" w:line="520" w:lineRule="exact"/>
        <w:outlineLvl w:val="0"/>
        <w:rPr>
          <w:rFonts w:eastAsia="黑体"/>
          <w:color w:val="333333"/>
          <w:sz w:val="28"/>
          <w:szCs w:val="28"/>
        </w:rPr>
      </w:pPr>
      <w:r>
        <w:rPr>
          <w:rFonts w:eastAsia="黑体"/>
          <w:color w:val="333333"/>
          <w:sz w:val="28"/>
          <w:szCs w:val="28"/>
        </w:rPr>
        <w:t>四、尼龙绳</w:t>
      </w:r>
    </w:p>
    <w:p w:rsidR="00854C99" w:rsidRDefault="00F41C82">
      <w:pPr>
        <w:spacing w:line="520" w:lineRule="exact"/>
        <w:rPr>
          <w:color w:val="333333"/>
          <w:spacing w:val="-1"/>
          <w:sz w:val="24"/>
        </w:rPr>
      </w:pPr>
      <w:r>
        <w:rPr>
          <w:color w:val="333333"/>
          <w:spacing w:val="-1"/>
          <w:sz w:val="24"/>
        </w:rPr>
        <w:t>产品型号：</w:t>
      </w:r>
      <w:r>
        <w:rPr>
          <w:color w:val="333333"/>
          <w:spacing w:val="-1"/>
          <w:sz w:val="24"/>
        </w:rPr>
        <w:t>2mm</w:t>
      </w:r>
      <w:r>
        <w:rPr>
          <w:color w:val="333333"/>
          <w:spacing w:val="-1"/>
          <w:sz w:val="24"/>
        </w:rPr>
        <w:t>高强度尼龙绳</w:t>
      </w:r>
    </w:p>
    <w:p w:rsidR="00854C99" w:rsidRDefault="00F41C82">
      <w:pPr>
        <w:spacing w:line="520" w:lineRule="exact"/>
        <w:rPr>
          <w:color w:val="333333"/>
          <w:spacing w:val="-1"/>
          <w:sz w:val="24"/>
        </w:rPr>
      </w:pPr>
      <w:r>
        <w:rPr>
          <w:rFonts w:hint="eastAsia"/>
          <w:color w:val="333333"/>
          <w:spacing w:val="-1"/>
          <w:sz w:val="24"/>
          <w:lang w:val="zh-CN"/>
        </w:rPr>
        <w:t>参考</w:t>
      </w:r>
      <w:r>
        <w:rPr>
          <w:color w:val="333333"/>
          <w:spacing w:val="-1"/>
          <w:sz w:val="24"/>
          <w:lang w:val="zh-CN"/>
        </w:rPr>
        <w:t>网址</w:t>
      </w:r>
      <w:r>
        <w:rPr>
          <w:color w:val="333333"/>
          <w:spacing w:val="-1"/>
          <w:sz w:val="24"/>
        </w:rPr>
        <w:t>：</w:t>
      </w:r>
    </w:p>
    <w:p w:rsidR="00040F60" w:rsidRDefault="00EA27BD" w:rsidP="00040F60">
      <w:pPr>
        <w:spacing w:line="520" w:lineRule="exact"/>
        <w:rPr>
          <w:color w:val="333333"/>
          <w:spacing w:val="-1"/>
          <w:sz w:val="24"/>
        </w:rPr>
      </w:pPr>
      <w:hyperlink r:id="rId69" w:anchor="detail" w:history="1">
        <w:r w:rsidR="00F41C82">
          <w:rPr>
            <w:rStyle w:val="ab"/>
          </w:rPr>
          <w:t>https://item.taobao.com/item.htm?spm=a230r.1.14.16.459fdd52gwFpMl&amp;id=525040644669&amp;ns=1&amp;abbucket=3#detail</w:t>
        </w:r>
      </w:hyperlink>
    </w:p>
    <w:p w:rsidR="00854C99" w:rsidRDefault="00F41C82" w:rsidP="00EB1FE2">
      <w:pPr>
        <w:spacing w:beforeLines="100" w:before="312" w:line="520" w:lineRule="exact"/>
        <w:outlineLvl w:val="0"/>
        <w:rPr>
          <w:rFonts w:eastAsia="黑体"/>
          <w:sz w:val="28"/>
          <w:szCs w:val="28"/>
        </w:rPr>
      </w:pPr>
      <w:r>
        <w:rPr>
          <w:rFonts w:eastAsia="黑体" w:hint="eastAsia"/>
          <w:sz w:val="28"/>
          <w:szCs w:val="28"/>
        </w:rPr>
        <w:t>五、加载装置及模型检测装置</w:t>
      </w:r>
    </w:p>
    <w:p w:rsidR="00854C99" w:rsidRDefault="00F41C82">
      <w:pPr>
        <w:spacing w:line="520" w:lineRule="exact"/>
        <w:rPr>
          <w:spacing w:val="-1"/>
          <w:sz w:val="24"/>
        </w:rPr>
      </w:pPr>
      <w:r>
        <w:rPr>
          <w:rFonts w:hint="eastAsia"/>
          <w:spacing w:val="-1"/>
          <w:sz w:val="24"/>
        </w:rPr>
        <w:t>暂定由各高校自行制作。</w:t>
      </w:r>
    </w:p>
    <w:p w:rsidR="00854C99" w:rsidRDefault="00F41C82">
      <w:pPr>
        <w:widowControl/>
        <w:jc w:val="left"/>
        <w:rPr>
          <w:rFonts w:eastAsia="黑体"/>
          <w:b/>
          <w:color w:val="333333"/>
          <w:kern w:val="0"/>
          <w:sz w:val="28"/>
          <w:szCs w:val="28"/>
        </w:rPr>
      </w:pPr>
      <w:r>
        <w:rPr>
          <w:rFonts w:eastAsia="黑体"/>
          <w:b/>
          <w:color w:val="333333"/>
          <w:kern w:val="0"/>
          <w:sz w:val="28"/>
          <w:szCs w:val="28"/>
        </w:rPr>
        <w:br w:type="page"/>
      </w:r>
    </w:p>
    <w:p w:rsidR="00854C99" w:rsidRDefault="00F41C82" w:rsidP="00EB1FE2">
      <w:pPr>
        <w:spacing w:beforeLines="100" w:before="312" w:line="520" w:lineRule="exact"/>
        <w:outlineLvl w:val="0"/>
        <w:rPr>
          <w:rFonts w:eastAsia="黑体"/>
          <w:color w:val="333333"/>
          <w:sz w:val="28"/>
          <w:szCs w:val="28"/>
        </w:rPr>
      </w:pPr>
      <w:r>
        <w:rPr>
          <w:rFonts w:eastAsia="黑体" w:hint="eastAsia"/>
          <w:color w:val="333333"/>
          <w:sz w:val="28"/>
          <w:szCs w:val="28"/>
        </w:rPr>
        <w:lastRenderedPageBreak/>
        <w:t>六</w:t>
      </w:r>
      <w:r w:rsidR="00D81FE0">
        <w:rPr>
          <w:rFonts w:eastAsia="黑体" w:hint="eastAsia"/>
          <w:color w:val="333333"/>
          <w:sz w:val="28"/>
          <w:szCs w:val="28"/>
        </w:rPr>
        <w:t>、</w:t>
      </w:r>
      <w:r>
        <w:rPr>
          <w:rFonts w:eastAsia="黑体" w:hint="eastAsia"/>
          <w:color w:val="333333"/>
          <w:sz w:val="28"/>
          <w:szCs w:val="28"/>
        </w:rPr>
        <w:t>模型加载装置参考尺寸图</w:t>
      </w:r>
    </w:p>
    <w:p w:rsidR="00854C99" w:rsidRDefault="00F41C82">
      <w:pPr>
        <w:spacing w:line="520" w:lineRule="exact"/>
        <w:rPr>
          <w:color w:val="333333"/>
          <w:spacing w:val="-1"/>
          <w:sz w:val="24"/>
          <w:lang w:val="zh-CN"/>
        </w:rPr>
      </w:pPr>
      <w:r>
        <w:rPr>
          <w:rFonts w:hint="eastAsia"/>
          <w:color w:val="333333"/>
          <w:spacing w:val="-1"/>
          <w:sz w:val="24"/>
          <w:lang w:val="zh-CN"/>
        </w:rPr>
        <w:t>1</w:t>
      </w:r>
      <w:r>
        <w:rPr>
          <w:color w:val="333333"/>
          <w:spacing w:val="-1"/>
          <w:sz w:val="24"/>
          <w:lang w:val="zh-CN"/>
        </w:rPr>
        <w:t xml:space="preserve">. </w:t>
      </w:r>
      <w:r>
        <w:rPr>
          <w:rFonts w:hint="eastAsia"/>
          <w:color w:val="333333"/>
          <w:spacing w:val="-1"/>
          <w:sz w:val="24"/>
          <w:lang w:val="zh-CN"/>
        </w:rPr>
        <w:t>加载装置钢架示意图及滑轮组布置示意图</w:t>
      </w:r>
      <w:r>
        <w:rPr>
          <w:rFonts w:hint="eastAsia"/>
          <w:color w:val="333333"/>
          <w:spacing w:val="-1"/>
          <w:sz w:val="24"/>
          <w:lang w:val="zh-CN"/>
        </w:rPr>
        <w:t>(</w:t>
      </w:r>
      <w:r>
        <w:rPr>
          <w:rFonts w:hint="eastAsia"/>
          <w:color w:val="333333"/>
          <w:spacing w:val="-1"/>
          <w:sz w:val="24"/>
          <w:lang w:val="zh-CN"/>
        </w:rPr>
        <w:t>滑轮用于将加载点引到</w:t>
      </w:r>
      <w:proofErr w:type="gramStart"/>
      <w:r>
        <w:rPr>
          <w:rFonts w:hint="eastAsia"/>
          <w:color w:val="333333"/>
          <w:spacing w:val="-1"/>
          <w:sz w:val="24"/>
          <w:lang w:val="zh-CN"/>
        </w:rPr>
        <w:t>加载台</w:t>
      </w:r>
      <w:proofErr w:type="gramEnd"/>
      <w:r>
        <w:rPr>
          <w:rFonts w:hint="eastAsia"/>
          <w:color w:val="333333"/>
          <w:spacing w:val="-1"/>
          <w:sz w:val="24"/>
          <w:lang w:val="zh-CN"/>
        </w:rPr>
        <w:t>侧面，使得加载更加安全</w:t>
      </w:r>
      <w:r>
        <w:rPr>
          <w:rFonts w:hint="eastAsia"/>
          <w:color w:val="333333"/>
          <w:spacing w:val="-1"/>
          <w:sz w:val="24"/>
          <w:lang w:val="zh-CN"/>
        </w:rPr>
        <w:t>)</w:t>
      </w:r>
    </w:p>
    <w:p w:rsidR="00854C99" w:rsidRDefault="00F41C82">
      <w:pPr>
        <w:rPr>
          <w:color w:val="333333"/>
          <w:spacing w:val="-1"/>
          <w:sz w:val="24"/>
          <w:lang w:val="zh-CN"/>
        </w:rPr>
      </w:pPr>
      <w:r>
        <w:rPr>
          <w:rFonts w:hint="eastAsia"/>
          <w:noProof/>
          <w:color w:val="333333"/>
          <w:spacing w:val="-1"/>
          <w:sz w:val="24"/>
        </w:rPr>
        <w:drawing>
          <wp:inline distT="0" distB="0" distL="0" distR="0">
            <wp:extent cx="2415540" cy="1979930"/>
            <wp:effectExtent l="0" t="0" r="381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0"/>
                    <a:srcRect l="22651" t="18252" r="14375" b="12932"/>
                    <a:stretch>
                      <a:fillRect/>
                    </a:stretch>
                  </pic:blipFill>
                  <pic:spPr>
                    <a:xfrm>
                      <a:off x="0" y="0"/>
                      <a:ext cx="2415723" cy="1980000"/>
                    </a:xfrm>
                    <a:prstGeom prst="rect">
                      <a:avLst/>
                    </a:prstGeom>
                    <a:ln>
                      <a:noFill/>
                    </a:ln>
                  </pic:spPr>
                </pic:pic>
              </a:graphicData>
            </a:graphic>
          </wp:inline>
        </w:drawing>
      </w:r>
      <w:r>
        <w:rPr>
          <w:rFonts w:hint="eastAsia"/>
          <w:noProof/>
          <w:color w:val="333333"/>
          <w:spacing w:val="-1"/>
          <w:sz w:val="24"/>
        </w:rPr>
        <w:drawing>
          <wp:inline distT="0" distB="0" distL="0" distR="0">
            <wp:extent cx="3109595" cy="19799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1"/>
                    <a:srcRect t="15107" r="7722" b="6556"/>
                    <a:stretch>
                      <a:fillRect/>
                    </a:stretch>
                  </pic:blipFill>
                  <pic:spPr>
                    <a:xfrm>
                      <a:off x="0" y="0"/>
                      <a:ext cx="3109599" cy="1980000"/>
                    </a:xfrm>
                    <a:prstGeom prst="rect">
                      <a:avLst/>
                    </a:prstGeom>
                    <a:ln>
                      <a:noFill/>
                    </a:ln>
                  </pic:spPr>
                </pic:pic>
              </a:graphicData>
            </a:graphic>
          </wp:inline>
        </w:drawing>
      </w:r>
    </w:p>
    <w:p w:rsidR="00854C99" w:rsidRDefault="00F41C82">
      <w:pPr>
        <w:ind w:left="1260" w:firstLine="420"/>
        <w:rPr>
          <w:color w:val="333333"/>
          <w:spacing w:val="-1"/>
          <w:sz w:val="24"/>
          <w:lang w:val="zh-CN"/>
        </w:rPr>
      </w:pPr>
      <w:r>
        <w:rPr>
          <w:rFonts w:hint="eastAsia"/>
          <w:color w:val="333333"/>
          <w:spacing w:val="-1"/>
          <w:sz w:val="24"/>
          <w:lang w:val="zh-CN"/>
        </w:rPr>
        <w:t>附图</w:t>
      </w:r>
      <w:r>
        <w:rPr>
          <w:rFonts w:hint="eastAsia"/>
          <w:color w:val="333333"/>
          <w:spacing w:val="-1"/>
          <w:sz w:val="24"/>
          <w:lang w:val="zh-CN"/>
        </w:rPr>
        <w:t>1</w:t>
      </w:r>
      <w:r>
        <w:rPr>
          <w:color w:val="333333"/>
          <w:spacing w:val="-1"/>
          <w:sz w:val="24"/>
          <w:lang w:val="zh-CN"/>
        </w:rPr>
        <w:tab/>
      </w:r>
      <w:r>
        <w:rPr>
          <w:color w:val="333333"/>
          <w:spacing w:val="-1"/>
          <w:sz w:val="24"/>
          <w:lang w:val="zh-CN"/>
        </w:rPr>
        <w:tab/>
      </w:r>
      <w:r>
        <w:rPr>
          <w:color w:val="333333"/>
          <w:spacing w:val="-1"/>
          <w:sz w:val="24"/>
          <w:lang w:val="zh-CN"/>
        </w:rPr>
        <w:tab/>
      </w:r>
      <w:r>
        <w:rPr>
          <w:color w:val="333333"/>
          <w:spacing w:val="-1"/>
          <w:sz w:val="24"/>
          <w:lang w:val="zh-CN"/>
        </w:rPr>
        <w:tab/>
      </w:r>
      <w:r>
        <w:rPr>
          <w:color w:val="333333"/>
          <w:spacing w:val="-1"/>
          <w:sz w:val="24"/>
          <w:lang w:val="zh-CN"/>
        </w:rPr>
        <w:tab/>
      </w:r>
      <w:r>
        <w:rPr>
          <w:color w:val="333333"/>
          <w:spacing w:val="-1"/>
          <w:sz w:val="24"/>
          <w:lang w:val="zh-CN"/>
        </w:rPr>
        <w:tab/>
      </w:r>
      <w:r>
        <w:rPr>
          <w:color w:val="333333"/>
          <w:spacing w:val="-1"/>
          <w:sz w:val="24"/>
          <w:lang w:val="zh-CN"/>
        </w:rPr>
        <w:tab/>
      </w:r>
      <w:r>
        <w:rPr>
          <w:color w:val="333333"/>
          <w:spacing w:val="-1"/>
          <w:sz w:val="24"/>
          <w:lang w:val="zh-CN"/>
        </w:rPr>
        <w:tab/>
      </w:r>
      <w:r>
        <w:rPr>
          <w:color w:val="333333"/>
          <w:spacing w:val="-1"/>
          <w:sz w:val="24"/>
          <w:lang w:val="zh-CN"/>
        </w:rPr>
        <w:tab/>
      </w:r>
      <w:r>
        <w:rPr>
          <w:color w:val="333333"/>
          <w:spacing w:val="-1"/>
          <w:sz w:val="24"/>
          <w:lang w:val="zh-CN"/>
        </w:rPr>
        <w:tab/>
      </w:r>
      <w:r>
        <w:rPr>
          <w:rFonts w:hint="eastAsia"/>
          <w:color w:val="333333"/>
          <w:spacing w:val="-1"/>
          <w:sz w:val="24"/>
          <w:lang w:val="zh-CN"/>
        </w:rPr>
        <w:t>附图</w:t>
      </w:r>
      <w:r>
        <w:rPr>
          <w:rFonts w:hint="eastAsia"/>
          <w:color w:val="333333"/>
          <w:spacing w:val="-1"/>
          <w:sz w:val="24"/>
          <w:lang w:val="zh-CN"/>
        </w:rPr>
        <w:t>2</w:t>
      </w:r>
    </w:p>
    <w:p w:rsidR="00854C99" w:rsidRDefault="00F41C82">
      <w:pPr>
        <w:rPr>
          <w:color w:val="333333"/>
          <w:spacing w:val="-1"/>
          <w:sz w:val="24"/>
          <w:lang w:val="zh-CN"/>
        </w:rPr>
      </w:pPr>
      <w:r>
        <w:rPr>
          <w:rFonts w:hint="eastAsia"/>
          <w:color w:val="333333"/>
          <w:spacing w:val="-1"/>
          <w:sz w:val="24"/>
          <w:lang w:val="zh-CN"/>
        </w:rPr>
        <w:t>2.</w:t>
      </w:r>
      <w:r>
        <w:rPr>
          <w:rFonts w:hint="eastAsia"/>
          <w:color w:val="333333"/>
          <w:spacing w:val="-1"/>
          <w:sz w:val="24"/>
          <w:lang w:val="zh-CN"/>
        </w:rPr>
        <w:t>尺寸图</w:t>
      </w:r>
    </w:p>
    <w:p w:rsidR="00854C99" w:rsidRDefault="00F41C82">
      <w:pPr>
        <w:jc w:val="center"/>
        <w:rPr>
          <w:color w:val="333333"/>
          <w:spacing w:val="-1"/>
          <w:sz w:val="24"/>
          <w:lang w:val="zh-CN"/>
        </w:rPr>
      </w:pPr>
      <w:r>
        <w:rPr>
          <w:rFonts w:hint="eastAsia"/>
          <w:noProof/>
          <w:color w:val="333333"/>
          <w:spacing w:val="-1"/>
          <w:sz w:val="24"/>
        </w:rPr>
        <w:drawing>
          <wp:inline distT="0" distB="0" distL="0" distR="0">
            <wp:extent cx="4319905" cy="2943225"/>
            <wp:effectExtent l="0" t="0" r="444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320000" cy="2943724"/>
                    </a:xfrm>
                    <a:prstGeom prst="rect">
                      <a:avLst/>
                    </a:prstGeom>
                    <a:noFill/>
                    <a:ln>
                      <a:noFill/>
                    </a:ln>
                  </pic:spPr>
                </pic:pic>
              </a:graphicData>
            </a:graphic>
          </wp:inline>
        </w:drawing>
      </w:r>
    </w:p>
    <w:p w:rsidR="00854C99" w:rsidRDefault="00F41C82">
      <w:pPr>
        <w:jc w:val="center"/>
        <w:rPr>
          <w:color w:val="333333"/>
          <w:spacing w:val="-1"/>
          <w:sz w:val="24"/>
          <w:lang w:val="zh-CN"/>
        </w:rPr>
      </w:pPr>
      <w:r>
        <w:rPr>
          <w:noProof/>
          <w:color w:val="333333"/>
          <w:spacing w:val="-1"/>
          <w:sz w:val="24"/>
        </w:rPr>
        <w:drawing>
          <wp:inline distT="0" distB="0" distL="0" distR="0">
            <wp:extent cx="4319905" cy="2280285"/>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320000" cy="2280588"/>
                    </a:xfrm>
                    <a:prstGeom prst="rect">
                      <a:avLst/>
                    </a:prstGeom>
                    <a:noFill/>
                    <a:ln>
                      <a:noFill/>
                    </a:ln>
                  </pic:spPr>
                </pic:pic>
              </a:graphicData>
            </a:graphic>
          </wp:inline>
        </w:drawing>
      </w:r>
    </w:p>
    <w:p w:rsidR="00854C99" w:rsidRDefault="00854C99">
      <w:pPr>
        <w:jc w:val="center"/>
        <w:rPr>
          <w:color w:val="333333"/>
          <w:spacing w:val="-1"/>
          <w:sz w:val="24"/>
          <w:lang w:val="zh-CN"/>
        </w:rPr>
      </w:pPr>
    </w:p>
    <w:p w:rsidR="00854C99" w:rsidRDefault="00F41C82">
      <w:pPr>
        <w:jc w:val="center"/>
        <w:rPr>
          <w:color w:val="333333"/>
          <w:spacing w:val="-1"/>
          <w:sz w:val="24"/>
          <w:lang w:val="zh-CN"/>
        </w:rPr>
      </w:pPr>
      <w:r>
        <w:rPr>
          <w:rFonts w:hint="eastAsia"/>
          <w:noProof/>
          <w:color w:val="333333"/>
          <w:spacing w:val="-1"/>
          <w:sz w:val="24"/>
        </w:rPr>
        <w:lastRenderedPageBreak/>
        <w:drawing>
          <wp:inline distT="0" distB="0" distL="0" distR="0">
            <wp:extent cx="4888230" cy="281051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888800" cy="2810701"/>
                    </a:xfrm>
                    <a:prstGeom prst="rect">
                      <a:avLst/>
                    </a:prstGeom>
                    <a:noFill/>
                    <a:ln>
                      <a:noFill/>
                    </a:ln>
                  </pic:spPr>
                </pic:pic>
              </a:graphicData>
            </a:graphic>
          </wp:inline>
        </w:drawing>
      </w:r>
    </w:p>
    <w:p w:rsidR="00854C99" w:rsidRDefault="00F41C82">
      <w:pPr>
        <w:jc w:val="center"/>
        <w:rPr>
          <w:color w:val="333333"/>
          <w:spacing w:val="-1"/>
          <w:sz w:val="24"/>
          <w:lang w:val="zh-CN"/>
        </w:rPr>
      </w:pPr>
      <w:r>
        <w:rPr>
          <w:rFonts w:hint="eastAsia"/>
          <w:color w:val="333333"/>
          <w:spacing w:val="-1"/>
          <w:sz w:val="24"/>
          <w:lang w:val="zh-CN"/>
        </w:rPr>
        <w:t>附图</w:t>
      </w:r>
      <w:r>
        <w:rPr>
          <w:color w:val="333333"/>
          <w:spacing w:val="-1"/>
          <w:sz w:val="24"/>
          <w:lang w:val="zh-CN"/>
        </w:rPr>
        <w:t xml:space="preserve">3 </w:t>
      </w:r>
      <w:proofErr w:type="gramStart"/>
      <w:r w:rsidR="008034F7">
        <w:rPr>
          <w:rFonts w:hint="eastAsia"/>
          <w:color w:val="333333"/>
          <w:spacing w:val="-1"/>
          <w:sz w:val="24"/>
          <w:lang w:val="zh-CN"/>
        </w:rPr>
        <w:t>加载台</w:t>
      </w:r>
      <w:r>
        <w:rPr>
          <w:rFonts w:hint="eastAsia"/>
          <w:color w:val="333333"/>
          <w:spacing w:val="-1"/>
          <w:sz w:val="24"/>
          <w:lang w:val="zh-CN"/>
        </w:rPr>
        <w:t>平</w:t>
      </w:r>
      <w:proofErr w:type="gramEnd"/>
      <w:r>
        <w:rPr>
          <w:rFonts w:hint="eastAsia"/>
          <w:color w:val="333333"/>
          <w:spacing w:val="-1"/>
          <w:sz w:val="24"/>
          <w:lang w:val="zh-CN"/>
        </w:rPr>
        <w:t>立面图</w:t>
      </w:r>
    </w:p>
    <w:p w:rsidR="008034F7" w:rsidRDefault="008034F7">
      <w:pPr>
        <w:jc w:val="center"/>
        <w:rPr>
          <w:color w:val="333333"/>
          <w:spacing w:val="-1"/>
          <w:sz w:val="24"/>
          <w:lang w:val="zh-CN"/>
        </w:rPr>
      </w:pPr>
    </w:p>
    <w:p w:rsidR="00854C99" w:rsidRDefault="00E3359E">
      <w:pPr>
        <w:jc w:val="center"/>
        <w:rPr>
          <w:color w:val="333333"/>
          <w:spacing w:val="-1"/>
          <w:sz w:val="24"/>
          <w:lang w:val="zh-CN"/>
        </w:rPr>
      </w:pPr>
      <w:r w:rsidRPr="00E3359E">
        <w:rPr>
          <w:noProof/>
          <w:color w:val="333333"/>
          <w:spacing w:val="-1"/>
          <w:sz w:val="24"/>
        </w:rPr>
        <w:drawing>
          <wp:inline distT="0" distB="0" distL="0" distR="0">
            <wp:extent cx="4320000" cy="2909647"/>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0000" cy="2909647"/>
                    </a:xfrm>
                    <a:prstGeom prst="rect">
                      <a:avLst/>
                    </a:prstGeom>
                    <a:noFill/>
                    <a:ln>
                      <a:noFill/>
                    </a:ln>
                  </pic:spPr>
                </pic:pic>
              </a:graphicData>
            </a:graphic>
          </wp:inline>
        </w:drawing>
      </w:r>
    </w:p>
    <w:p w:rsidR="00854C99" w:rsidRDefault="00F41C82">
      <w:pPr>
        <w:spacing w:line="360" w:lineRule="auto"/>
        <w:jc w:val="center"/>
        <w:rPr>
          <w:color w:val="333333"/>
          <w:spacing w:val="-1"/>
          <w:sz w:val="24"/>
          <w:lang w:val="zh-CN"/>
        </w:rPr>
      </w:pPr>
      <w:r>
        <w:rPr>
          <w:rFonts w:hint="eastAsia"/>
          <w:color w:val="333333"/>
          <w:spacing w:val="-1"/>
          <w:sz w:val="24"/>
          <w:lang w:val="zh-CN"/>
        </w:rPr>
        <w:t>附图</w:t>
      </w:r>
      <w:r>
        <w:rPr>
          <w:color w:val="333333"/>
          <w:spacing w:val="-1"/>
          <w:sz w:val="24"/>
          <w:lang w:val="zh-CN"/>
        </w:rPr>
        <w:t xml:space="preserve">4 </w:t>
      </w:r>
      <w:r>
        <w:rPr>
          <w:rFonts w:hint="eastAsia"/>
          <w:color w:val="333333"/>
          <w:spacing w:val="-1"/>
          <w:sz w:val="24"/>
          <w:lang w:val="zh-CN"/>
        </w:rPr>
        <w:t>滑轮位置布置图及模型底板图</w:t>
      </w:r>
    </w:p>
    <w:p w:rsidR="00854C99" w:rsidRDefault="00854C99">
      <w:pPr>
        <w:rPr>
          <w:color w:val="333333"/>
          <w:spacing w:val="-1"/>
          <w:sz w:val="24"/>
          <w:lang w:val="zh-CN"/>
        </w:rPr>
      </w:pPr>
    </w:p>
    <w:sectPr w:rsidR="00854C99" w:rsidSect="001D0EDA">
      <w:headerReference w:type="default" r:id="rId76"/>
      <w:footnotePr>
        <w:pos w:val="beneathText"/>
      </w:footnotePr>
      <w:pgSz w:w="11906" w:h="16838"/>
      <w:pgMar w:top="1134" w:right="1021" w:bottom="1134" w:left="119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7BD" w:rsidRDefault="00EA27BD">
      <w:r>
        <w:separator/>
      </w:r>
    </w:p>
  </w:endnote>
  <w:endnote w:type="continuationSeparator" w:id="0">
    <w:p w:rsidR="00EA27BD" w:rsidRDefault="00EA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7BD" w:rsidRDefault="00EA27BD">
      <w:r>
        <w:separator/>
      </w:r>
    </w:p>
  </w:footnote>
  <w:footnote w:type="continuationSeparator" w:id="0">
    <w:p w:rsidR="00EA27BD" w:rsidRDefault="00EA27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99" w:rsidRDefault="00854C99">
    <w:pPr>
      <w:pStyle w:val="a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C74A9B"/>
    <w:multiLevelType w:val="multilevel"/>
    <w:tmpl w:val="7FC74A9B"/>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453F2"/>
    <w:rsid w:val="00000530"/>
    <w:rsid w:val="000109CA"/>
    <w:rsid w:val="00012346"/>
    <w:rsid w:val="0001517F"/>
    <w:rsid w:val="000204A5"/>
    <w:rsid w:val="00033053"/>
    <w:rsid w:val="00036B49"/>
    <w:rsid w:val="00040F60"/>
    <w:rsid w:val="00042512"/>
    <w:rsid w:val="00043FCE"/>
    <w:rsid w:val="00044870"/>
    <w:rsid w:val="00054A1F"/>
    <w:rsid w:val="0008619D"/>
    <w:rsid w:val="0009791A"/>
    <w:rsid w:val="000A36CC"/>
    <w:rsid w:val="000A4DBE"/>
    <w:rsid w:val="000A773D"/>
    <w:rsid w:val="000C1D7C"/>
    <w:rsid w:val="000C35EE"/>
    <w:rsid w:val="000C41A9"/>
    <w:rsid w:val="000D0D1A"/>
    <w:rsid w:val="000E007F"/>
    <w:rsid w:val="000E3685"/>
    <w:rsid w:val="000F3540"/>
    <w:rsid w:val="001018D4"/>
    <w:rsid w:val="00101F2A"/>
    <w:rsid w:val="001028F5"/>
    <w:rsid w:val="001054F2"/>
    <w:rsid w:val="0012360E"/>
    <w:rsid w:val="00126207"/>
    <w:rsid w:val="00133252"/>
    <w:rsid w:val="001346C4"/>
    <w:rsid w:val="00147E51"/>
    <w:rsid w:val="001515A3"/>
    <w:rsid w:val="00184635"/>
    <w:rsid w:val="00185375"/>
    <w:rsid w:val="0019397B"/>
    <w:rsid w:val="001A6EAA"/>
    <w:rsid w:val="001B2238"/>
    <w:rsid w:val="001B6032"/>
    <w:rsid w:val="001C1D24"/>
    <w:rsid w:val="001C62FF"/>
    <w:rsid w:val="001D01FC"/>
    <w:rsid w:val="001D0EDA"/>
    <w:rsid w:val="001E0F35"/>
    <w:rsid w:val="00206F22"/>
    <w:rsid w:val="0021331D"/>
    <w:rsid w:val="00213C2C"/>
    <w:rsid w:val="002140CD"/>
    <w:rsid w:val="00217341"/>
    <w:rsid w:val="00220A86"/>
    <w:rsid w:val="00220C62"/>
    <w:rsid w:val="0023352D"/>
    <w:rsid w:val="00244467"/>
    <w:rsid w:val="00254C61"/>
    <w:rsid w:val="0026346D"/>
    <w:rsid w:val="00273B0E"/>
    <w:rsid w:val="0028321A"/>
    <w:rsid w:val="0028429B"/>
    <w:rsid w:val="002919EB"/>
    <w:rsid w:val="002939F4"/>
    <w:rsid w:val="00296259"/>
    <w:rsid w:val="002A08C2"/>
    <w:rsid w:val="002A3913"/>
    <w:rsid w:val="002A59A0"/>
    <w:rsid w:val="002A615E"/>
    <w:rsid w:val="002B787C"/>
    <w:rsid w:val="002D6512"/>
    <w:rsid w:val="002E0D25"/>
    <w:rsid w:val="002E745C"/>
    <w:rsid w:val="002F1F3B"/>
    <w:rsid w:val="003006B5"/>
    <w:rsid w:val="00307E73"/>
    <w:rsid w:val="00307EAA"/>
    <w:rsid w:val="003107E4"/>
    <w:rsid w:val="003327C1"/>
    <w:rsid w:val="003332C5"/>
    <w:rsid w:val="003358E8"/>
    <w:rsid w:val="003377D6"/>
    <w:rsid w:val="00343280"/>
    <w:rsid w:val="00347086"/>
    <w:rsid w:val="00347E68"/>
    <w:rsid w:val="00350CC3"/>
    <w:rsid w:val="00351EAF"/>
    <w:rsid w:val="00352725"/>
    <w:rsid w:val="00353B41"/>
    <w:rsid w:val="003556B9"/>
    <w:rsid w:val="00356966"/>
    <w:rsid w:val="00357307"/>
    <w:rsid w:val="0036247E"/>
    <w:rsid w:val="003642E7"/>
    <w:rsid w:val="003663E8"/>
    <w:rsid w:val="00376C6E"/>
    <w:rsid w:val="00381851"/>
    <w:rsid w:val="00381BB4"/>
    <w:rsid w:val="003A403C"/>
    <w:rsid w:val="003B0D1A"/>
    <w:rsid w:val="003C4A5D"/>
    <w:rsid w:val="003D054A"/>
    <w:rsid w:val="003D394A"/>
    <w:rsid w:val="003E0282"/>
    <w:rsid w:val="003E5ADF"/>
    <w:rsid w:val="003E5C0F"/>
    <w:rsid w:val="003F63C0"/>
    <w:rsid w:val="003F77FD"/>
    <w:rsid w:val="004225DF"/>
    <w:rsid w:val="00425504"/>
    <w:rsid w:val="00426348"/>
    <w:rsid w:val="0043181F"/>
    <w:rsid w:val="004322D1"/>
    <w:rsid w:val="00442272"/>
    <w:rsid w:val="00444FD3"/>
    <w:rsid w:val="00445FFD"/>
    <w:rsid w:val="00446A05"/>
    <w:rsid w:val="00452E9D"/>
    <w:rsid w:val="0046099E"/>
    <w:rsid w:val="0046314B"/>
    <w:rsid w:val="00471A07"/>
    <w:rsid w:val="004809C3"/>
    <w:rsid w:val="004A34B7"/>
    <w:rsid w:val="004A6AA6"/>
    <w:rsid w:val="004A6C13"/>
    <w:rsid w:val="004A7229"/>
    <w:rsid w:val="004B7C20"/>
    <w:rsid w:val="004C133F"/>
    <w:rsid w:val="004D7BC1"/>
    <w:rsid w:val="004E00BD"/>
    <w:rsid w:val="004F04E7"/>
    <w:rsid w:val="004F0E53"/>
    <w:rsid w:val="004F5959"/>
    <w:rsid w:val="004F5D99"/>
    <w:rsid w:val="005021BE"/>
    <w:rsid w:val="00505923"/>
    <w:rsid w:val="005076E8"/>
    <w:rsid w:val="005241E7"/>
    <w:rsid w:val="00526A76"/>
    <w:rsid w:val="00551DC9"/>
    <w:rsid w:val="00557E22"/>
    <w:rsid w:val="005622AA"/>
    <w:rsid w:val="005665A4"/>
    <w:rsid w:val="00571DEC"/>
    <w:rsid w:val="0057472D"/>
    <w:rsid w:val="00580169"/>
    <w:rsid w:val="005901D9"/>
    <w:rsid w:val="0059678E"/>
    <w:rsid w:val="005A093B"/>
    <w:rsid w:val="005B7D5D"/>
    <w:rsid w:val="005C0D1E"/>
    <w:rsid w:val="005C37A9"/>
    <w:rsid w:val="005C43BA"/>
    <w:rsid w:val="005C450D"/>
    <w:rsid w:val="005C5348"/>
    <w:rsid w:val="005D0920"/>
    <w:rsid w:val="005D0CE9"/>
    <w:rsid w:val="005D14BB"/>
    <w:rsid w:val="005D62E3"/>
    <w:rsid w:val="005E4C53"/>
    <w:rsid w:val="005E544F"/>
    <w:rsid w:val="005F0B4F"/>
    <w:rsid w:val="005F0BA6"/>
    <w:rsid w:val="0061324D"/>
    <w:rsid w:val="00620F57"/>
    <w:rsid w:val="00622877"/>
    <w:rsid w:val="00623030"/>
    <w:rsid w:val="006346BC"/>
    <w:rsid w:val="00636A49"/>
    <w:rsid w:val="00641C12"/>
    <w:rsid w:val="006466C0"/>
    <w:rsid w:val="00653023"/>
    <w:rsid w:val="00654171"/>
    <w:rsid w:val="0065721E"/>
    <w:rsid w:val="00663DEB"/>
    <w:rsid w:val="00665A91"/>
    <w:rsid w:val="00670553"/>
    <w:rsid w:val="006707C6"/>
    <w:rsid w:val="006735FA"/>
    <w:rsid w:val="00677C5A"/>
    <w:rsid w:val="006803CD"/>
    <w:rsid w:val="00687B1C"/>
    <w:rsid w:val="00691479"/>
    <w:rsid w:val="006A514B"/>
    <w:rsid w:val="006A7C5D"/>
    <w:rsid w:val="006D0969"/>
    <w:rsid w:val="006D5C9B"/>
    <w:rsid w:val="006E6E9F"/>
    <w:rsid w:val="007029B9"/>
    <w:rsid w:val="00706FD0"/>
    <w:rsid w:val="007103A1"/>
    <w:rsid w:val="00725FB2"/>
    <w:rsid w:val="0073044F"/>
    <w:rsid w:val="00730681"/>
    <w:rsid w:val="00736D94"/>
    <w:rsid w:val="00737016"/>
    <w:rsid w:val="00745CD3"/>
    <w:rsid w:val="0075001B"/>
    <w:rsid w:val="00754AB2"/>
    <w:rsid w:val="0077156E"/>
    <w:rsid w:val="00776A76"/>
    <w:rsid w:val="00787135"/>
    <w:rsid w:val="0078766F"/>
    <w:rsid w:val="007912C7"/>
    <w:rsid w:val="00794D95"/>
    <w:rsid w:val="00795A5E"/>
    <w:rsid w:val="007A54DD"/>
    <w:rsid w:val="007B3B28"/>
    <w:rsid w:val="007B66F8"/>
    <w:rsid w:val="007B6C13"/>
    <w:rsid w:val="007B7765"/>
    <w:rsid w:val="007C0CAF"/>
    <w:rsid w:val="007E0B5A"/>
    <w:rsid w:val="007E3580"/>
    <w:rsid w:val="007F58CC"/>
    <w:rsid w:val="008034F7"/>
    <w:rsid w:val="00823357"/>
    <w:rsid w:val="00824497"/>
    <w:rsid w:val="00824E41"/>
    <w:rsid w:val="00825E71"/>
    <w:rsid w:val="00825E9F"/>
    <w:rsid w:val="008302FF"/>
    <w:rsid w:val="008504C2"/>
    <w:rsid w:val="00854C99"/>
    <w:rsid w:val="008562CE"/>
    <w:rsid w:val="008623C5"/>
    <w:rsid w:val="0086456B"/>
    <w:rsid w:val="008656AE"/>
    <w:rsid w:val="00867C1F"/>
    <w:rsid w:val="00867F9E"/>
    <w:rsid w:val="00870932"/>
    <w:rsid w:val="00873343"/>
    <w:rsid w:val="00873BAD"/>
    <w:rsid w:val="00883FEE"/>
    <w:rsid w:val="008843F5"/>
    <w:rsid w:val="00884846"/>
    <w:rsid w:val="00890922"/>
    <w:rsid w:val="00892F61"/>
    <w:rsid w:val="00894A10"/>
    <w:rsid w:val="0089663E"/>
    <w:rsid w:val="0089666F"/>
    <w:rsid w:val="008973CF"/>
    <w:rsid w:val="008A2D01"/>
    <w:rsid w:val="008B568A"/>
    <w:rsid w:val="008B6BA8"/>
    <w:rsid w:val="008C078C"/>
    <w:rsid w:val="008D025F"/>
    <w:rsid w:val="008D6CCD"/>
    <w:rsid w:val="008F15EC"/>
    <w:rsid w:val="00900D6F"/>
    <w:rsid w:val="00901507"/>
    <w:rsid w:val="00903848"/>
    <w:rsid w:val="0090433B"/>
    <w:rsid w:val="0090570D"/>
    <w:rsid w:val="00911560"/>
    <w:rsid w:val="009245BB"/>
    <w:rsid w:val="009245CB"/>
    <w:rsid w:val="009337DB"/>
    <w:rsid w:val="00934C0C"/>
    <w:rsid w:val="00934C33"/>
    <w:rsid w:val="0094002A"/>
    <w:rsid w:val="0094005B"/>
    <w:rsid w:val="00947ABD"/>
    <w:rsid w:val="00951FE7"/>
    <w:rsid w:val="00956A66"/>
    <w:rsid w:val="00957710"/>
    <w:rsid w:val="009624F0"/>
    <w:rsid w:val="009705E4"/>
    <w:rsid w:val="00970DF7"/>
    <w:rsid w:val="00974C6B"/>
    <w:rsid w:val="0098073E"/>
    <w:rsid w:val="00987115"/>
    <w:rsid w:val="00990632"/>
    <w:rsid w:val="00991378"/>
    <w:rsid w:val="009928B6"/>
    <w:rsid w:val="009931B6"/>
    <w:rsid w:val="009948F0"/>
    <w:rsid w:val="00995F14"/>
    <w:rsid w:val="00996124"/>
    <w:rsid w:val="009967D7"/>
    <w:rsid w:val="009A0E49"/>
    <w:rsid w:val="009B5A4F"/>
    <w:rsid w:val="009B6974"/>
    <w:rsid w:val="009D4CD5"/>
    <w:rsid w:val="009D7E46"/>
    <w:rsid w:val="009E2CC1"/>
    <w:rsid w:val="009E3219"/>
    <w:rsid w:val="009E47E8"/>
    <w:rsid w:val="009F7299"/>
    <w:rsid w:val="00A01572"/>
    <w:rsid w:val="00A04DD7"/>
    <w:rsid w:val="00A11044"/>
    <w:rsid w:val="00A154B7"/>
    <w:rsid w:val="00A1748C"/>
    <w:rsid w:val="00A179DB"/>
    <w:rsid w:val="00A17BDA"/>
    <w:rsid w:val="00A325E4"/>
    <w:rsid w:val="00A33B21"/>
    <w:rsid w:val="00A425AD"/>
    <w:rsid w:val="00A43772"/>
    <w:rsid w:val="00A5524A"/>
    <w:rsid w:val="00A55438"/>
    <w:rsid w:val="00A63858"/>
    <w:rsid w:val="00A756CF"/>
    <w:rsid w:val="00A761E0"/>
    <w:rsid w:val="00A772AB"/>
    <w:rsid w:val="00A77478"/>
    <w:rsid w:val="00A80A0D"/>
    <w:rsid w:val="00A821A3"/>
    <w:rsid w:val="00A90464"/>
    <w:rsid w:val="00A93B36"/>
    <w:rsid w:val="00A9444C"/>
    <w:rsid w:val="00AC0704"/>
    <w:rsid w:val="00AD3F99"/>
    <w:rsid w:val="00AD4506"/>
    <w:rsid w:val="00AD62D1"/>
    <w:rsid w:val="00AD6FA4"/>
    <w:rsid w:val="00AF2055"/>
    <w:rsid w:val="00AF6EAB"/>
    <w:rsid w:val="00B00EFE"/>
    <w:rsid w:val="00B21251"/>
    <w:rsid w:val="00B228B8"/>
    <w:rsid w:val="00B423C8"/>
    <w:rsid w:val="00B5225B"/>
    <w:rsid w:val="00B53E27"/>
    <w:rsid w:val="00B75F4D"/>
    <w:rsid w:val="00B8317B"/>
    <w:rsid w:val="00B84DFC"/>
    <w:rsid w:val="00B864A9"/>
    <w:rsid w:val="00BB1DB7"/>
    <w:rsid w:val="00BC1B4E"/>
    <w:rsid w:val="00BC5537"/>
    <w:rsid w:val="00BE1896"/>
    <w:rsid w:val="00BF0938"/>
    <w:rsid w:val="00C00227"/>
    <w:rsid w:val="00C039D7"/>
    <w:rsid w:val="00C12C3A"/>
    <w:rsid w:val="00C133C0"/>
    <w:rsid w:val="00C17911"/>
    <w:rsid w:val="00C17FF2"/>
    <w:rsid w:val="00C22898"/>
    <w:rsid w:val="00C2491C"/>
    <w:rsid w:val="00C25942"/>
    <w:rsid w:val="00C31099"/>
    <w:rsid w:val="00C310E6"/>
    <w:rsid w:val="00C3347D"/>
    <w:rsid w:val="00C37E9D"/>
    <w:rsid w:val="00C415F5"/>
    <w:rsid w:val="00C453F2"/>
    <w:rsid w:val="00C479FB"/>
    <w:rsid w:val="00C56915"/>
    <w:rsid w:val="00C735F8"/>
    <w:rsid w:val="00C802D5"/>
    <w:rsid w:val="00C81F2C"/>
    <w:rsid w:val="00C85ACD"/>
    <w:rsid w:val="00CA69D0"/>
    <w:rsid w:val="00CB0322"/>
    <w:rsid w:val="00CC1F7D"/>
    <w:rsid w:val="00CD54A2"/>
    <w:rsid w:val="00CE578B"/>
    <w:rsid w:val="00CE6398"/>
    <w:rsid w:val="00CF199C"/>
    <w:rsid w:val="00CF62A4"/>
    <w:rsid w:val="00CF6EBA"/>
    <w:rsid w:val="00D13EBF"/>
    <w:rsid w:val="00D24A04"/>
    <w:rsid w:val="00D264BC"/>
    <w:rsid w:val="00D32F04"/>
    <w:rsid w:val="00D333C0"/>
    <w:rsid w:val="00D33E33"/>
    <w:rsid w:val="00D4114B"/>
    <w:rsid w:val="00D4273C"/>
    <w:rsid w:val="00D431A0"/>
    <w:rsid w:val="00D44B86"/>
    <w:rsid w:val="00D45768"/>
    <w:rsid w:val="00D46170"/>
    <w:rsid w:val="00D52B21"/>
    <w:rsid w:val="00D55576"/>
    <w:rsid w:val="00D60D3B"/>
    <w:rsid w:val="00D66AC0"/>
    <w:rsid w:val="00D67BA2"/>
    <w:rsid w:val="00D717BC"/>
    <w:rsid w:val="00D8049B"/>
    <w:rsid w:val="00D815C3"/>
    <w:rsid w:val="00D81FE0"/>
    <w:rsid w:val="00D8336E"/>
    <w:rsid w:val="00D90693"/>
    <w:rsid w:val="00D9102D"/>
    <w:rsid w:val="00D91F5F"/>
    <w:rsid w:val="00DA0631"/>
    <w:rsid w:val="00DA065A"/>
    <w:rsid w:val="00DA0D12"/>
    <w:rsid w:val="00DA66AE"/>
    <w:rsid w:val="00DA76C0"/>
    <w:rsid w:val="00DB6587"/>
    <w:rsid w:val="00DC1082"/>
    <w:rsid w:val="00DC29B9"/>
    <w:rsid w:val="00DC7626"/>
    <w:rsid w:val="00DD0FD2"/>
    <w:rsid w:val="00DD223B"/>
    <w:rsid w:val="00DD3452"/>
    <w:rsid w:val="00DE0E1F"/>
    <w:rsid w:val="00DE3C9D"/>
    <w:rsid w:val="00DF0DBC"/>
    <w:rsid w:val="00E00FD2"/>
    <w:rsid w:val="00E052F6"/>
    <w:rsid w:val="00E22834"/>
    <w:rsid w:val="00E320D0"/>
    <w:rsid w:val="00E3359E"/>
    <w:rsid w:val="00E338A6"/>
    <w:rsid w:val="00E519D0"/>
    <w:rsid w:val="00E52497"/>
    <w:rsid w:val="00E5542E"/>
    <w:rsid w:val="00E569D0"/>
    <w:rsid w:val="00E57DA0"/>
    <w:rsid w:val="00E60B2F"/>
    <w:rsid w:val="00E65833"/>
    <w:rsid w:val="00E67032"/>
    <w:rsid w:val="00E67BBC"/>
    <w:rsid w:val="00E71FCC"/>
    <w:rsid w:val="00E74174"/>
    <w:rsid w:val="00E74A96"/>
    <w:rsid w:val="00E9552A"/>
    <w:rsid w:val="00E962C5"/>
    <w:rsid w:val="00EA27BD"/>
    <w:rsid w:val="00EB0280"/>
    <w:rsid w:val="00EB1FE2"/>
    <w:rsid w:val="00EB4E4E"/>
    <w:rsid w:val="00EB7131"/>
    <w:rsid w:val="00ED087F"/>
    <w:rsid w:val="00ED1102"/>
    <w:rsid w:val="00ED2316"/>
    <w:rsid w:val="00ED3383"/>
    <w:rsid w:val="00ED4948"/>
    <w:rsid w:val="00EE06C5"/>
    <w:rsid w:val="00EE13A1"/>
    <w:rsid w:val="00EE2FB3"/>
    <w:rsid w:val="00EF0619"/>
    <w:rsid w:val="00EF0CAC"/>
    <w:rsid w:val="00EF363F"/>
    <w:rsid w:val="00EF3822"/>
    <w:rsid w:val="00EF3A61"/>
    <w:rsid w:val="00EF71CE"/>
    <w:rsid w:val="00F04E24"/>
    <w:rsid w:val="00F10E98"/>
    <w:rsid w:val="00F10F0A"/>
    <w:rsid w:val="00F222C8"/>
    <w:rsid w:val="00F2451A"/>
    <w:rsid w:val="00F3517A"/>
    <w:rsid w:val="00F41C82"/>
    <w:rsid w:val="00F45E0F"/>
    <w:rsid w:val="00F554C6"/>
    <w:rsid w:val="00F55518"/>
    <w:rsid w:val="00F761D1"/>
    <w:rsid w:val="00F81E23"/>
    <w:rsid w:val="00F82338"/>
    <w:rsid w:val="00F90C65"/>
    <w:rsid w:val="00FB5C2B"/>
    <w:rsid w:val="00FC2B75"/>
    <w:rsid w:val="00FC6AAF"/>
    <w:rsid w:val="00FD3D23"/>
    <w:rsid w:val="00FD402B"/>
    <w:rsid w:val="00FE5863"/>
    <w:rsid w:val="00FF0928"/>
    <w:rsid w:val="00FF4C5A"/>
    <w:rsid w:val="2D6B2C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D81E8424-2CF6-4C7E-B0BB-B5BF524B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EDA"/>
    <w:pPr>
      <w:widowControl w:val="0"/>
      <w:jc w:val="both"/>
    </w:pPr>
    <w:rPr>
      <w:kern w:val="2"/>
      <w:sz w:val="21"/>
      <w:szCs w:val="24"/>
    </w:rPr>
  </w:style>
  <w:style w:type="paragraph" w:styleId="1">
    <w:name w:val="heading 1"/>
    <w:basedOn w:val="a"/>
    <w:next w:val="a"/>
    <w:qFormat/>
    <w:rsid w:val="001D0EDA"/>
    <w:pPr>
      <w:keepNext/>
      <w:keepLines/>
      <w:spacing w:beforeLines="50"/>
      <w:outlineLvl w:val="0"/>
    </w:pPr>
    <w:rPr>
      <w:rFonts w:eastAsia="黑体"/>
      <w:kern w:val="44"/>
      <w:sz w:val="28"/>
    </w:rPr>
  </w:style>
  <w:style w:type="paragraph" w:styleId="2">
    <w:name w:val="heading 2"/>
    <w:basedOn w:val="a"/>
    <w:next w:val="a"/>
    <w:link w:val="2Char"/>
    <w:qFormat/>
    <w:rsid w:val="001D0EDA"/>
    <w:pPr>
      <w:keepNext/>
      <w:keepLines/>
      <w:outlineLvl w:val="1"/>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rsid w:val="001D0EDA"/>
    <w:pPr>
      <w:widowControl w:val="0"/>
      <w:spacing w:after="0" w:line="240" w:lineRule="auto"/>
    </w:pPr>
    <w:rPr>
      <w:rFonts w:ascii="Times New Roman" w:hAnsi="Times New Roman"/>
      <w:b/>
      <w:bCs/>
      <w:kern w:val="2"/>
      <w:sz w:val="21"/>
      <w:szCs w:val="24"/>
      <w:lang w:eastAsia="zh-CN" w:bidi="ar-SA"/>
    </w:rPr>
  </w:style>
  <w:style w:type="paragraph" w:styleId="a4">
    <w:name w:val="annotation text"/>
    <w:basedOn w:val="a"/>
    <w:link w:val="Char0"/>
    <w:uiPriority w:val="99"/>
    <w:rsid w:val="001D0EDA"/>
    <w:pPr>
      <w:widowControl/>
      <w:spacing w:after="200" w:line="276" w:lineRule="auto"/>
      <w:jc w:val="left"/>
    </w:pPr>
    <w:rPr>
      <w:rFonts w:ascii="Calibri" w:hAnsi="Calibri"/>
      <w:kern w:val="0"/>
      <w:sz w:val="22"/>
      <w:szCs w:val="22"/>
      <w:lang w:eastAsia="en-US" w:bidi="en-US"/>
    </w:rPr>
  </w:style>
  <w:style w:type="paragraph" w:styleId="a5">
    <w:name w:val="caption"/>
    <w:basedOn w:val="a"/>
    <w:next w:val="a"/>
    <w:uiPriority w:val="35"/>
    <w:qFormat/>
    <w:rsid w:val="001D0EDA"/>
    <w:pPr>
      <w:widowControl/>
      <w:spacing w:after="200" w:line="276" w:lineRule="auto"/>
      <w:jc w:val="left"/>
    </w:pPr>
    <w:rPr>
      <w:rFonts w:ascii="Cambria" w:eastAsia="黑体" w:hAnsi="Cambria" w:cs="宋体"/>
      <w:kern w:val="0"/>
      <w:sz w:val="20"/>
      <w:szCs w:val="20"/>
      <w:lang w:eastAsia="en-US" w:bidi="en-US"/>
    </w:rPr>
  </w:style>
  <w:style w:type="paragraph" w:styleId="a6">
    <w:name w:val="Body Text"/>
    <w:basedOn w:val="a"/>
    <w:uiPriority w:val="99"/>
    <w:qFormat/>
    <w:rsid w:val="001D0EDA"/>
    <w:pPr>
      <w:autoSpaceDE w:val="0"/>
      <w:autoSpaceDN w:val="0"/>
      <w:ind w:left="657"/>
    </w:pPr>
    <w:rPr>
      <w:rFonts w:ascii="宋体" w:hAnsi="宋体" w:cs="宋体"/>
      <w:sz w:val="24"/>
    </w:rPr>
  </w:style>
  <w:style w:type="paragraph" w:styleId="a7">
    <w:name w:val="Balloon Text"/>
    <w:basedOn w:val="a"/>
    <w:link w:val="Char1"/>
    <w:uiPriority w:val="99"/>
    <w:qFormat/>
    <w:rsid w:val="001D0EDA"/>
    <w:rPr>
      <w:sz w:val="18"/>
      <w:szCs w:val="18"/>
    </w:rPr>
  </w:style>
  <w:style w:type="paragraph" w:styleId="a8">
    <w:name w:val="footer"/>
    <w:basedOn w:val="a"/>
    <w:link w:val="Char2"/>
    <w:uiPriority w:val="99"/>
    <w:qFormat/>
    <w:rsid w:val="001D0EDA"/>
    <w:pPr>
      <w:tabs>
        <w:tab w:val="center" w:pos="4153"/>
        <w:tab w:val="right" w:pos="8306"/>
      </w:tabs>
      <w:snapToGrid w:val="0"/>
      <w:jc w:val="left"/>
    </w:pPr>
    <w:rPr>
      <w:sz w:val="18"/>
      <w:szCs w:val="18"/>
    </w:rPr>
  </w:style>
  <w:style w:type="paragraph" w:styleId="a9">
    <w:name w:val="header"/>
    <w:basedOn w:val="a"/>
    <w:link w:val="Char3"/>
    <w:uiPriority w:val="99"/>
    <w:qFormat/>
    <w:rsid w:val="001D0EDA"/>
    <w:pPr>
      <w:pBdr>
        <w:bottom w:val="single" w:sz="6" w:space="1" w:color="auto"/>
      </w:pBdr>
      <w:tabs>
        <w:tab w:val="center" w:pos="4153"/>
        <w:tab w:val="right" w:pos="8306"/>
      </w:tabs>
      <w:snapToGrid w:val="0"/>
      <w:jc w:val="center"/>
    </w:pPr>
    <w:rPr>
      <w:sz w:val="18"/>
      <w:szCs w:val="18"/>
    </w:rPr>
  </w:style>
  <w:style w:type="paragraph" w:styleId="aa">
    <w:name w:val="footnote text"/>
    <w:basedOn w:val="a"/>
    <w:link w:val="Char4"/>
    <w:uiPriority w:val="99"/>
    <w:rsid w:val="001D0EDA"/>
    <w:pPr>
      <w:snapToGrid w:val="0"/>
      <w:jc w:val="left"/>
    </w:pPr>
    <w:rPr>
      <w:sz w:val="18"/>
      <w:szCs w:val="18"/>
    </w:rPr>
  </w:style>
  <w:style w:type="character" w:styleId="ab">
    <w:name w:val="Hyperlink"/>
    <w:basedOn w:val="a0"/>
    <w:uiPriority w:val="99"/>
    <w:rsid w:val="001D0EDA"/>
    <w:rPr>
      <w:rFonts w:cs="Times New Roman"/>
      <w:color w:val="0000FF"/>
      <w:u w:val="single"/>
    </w:rPr>
  </w:style>
  <w:style w:type="character" w:styleId="ac">
    <w:name w:val="annotation reference"/>
    <w:basedOn w:val="a0"/>
    <w:uiPriority w:val="99"/>
    <w:rsid w:val="001D0EDA"/>
    <w:rPr>
      <w:sz w:val="21"/>
      <w:szCs w:val="21"/>
    </w:rPr>
  </w:style>
  <w:style w:type="character" w:styleId="ad">
    <w:name w:val="footnote reference"/>
    <w:basedOn w:val="a0"/>
    <w:uiPriority w:val="99"/>
    <w:rsid w:val="001D0EDA"/>
    <w:rPr>
      <w:vertAlign w:val="superscript"/>
    </w:rPr>
  </w:style>
  <w:style w:type="table" w:styleId="ae">
    <w:name w:val="Table Grid"/>
    <w:basedOn w:val="a1"/>
    <w:uiPriority w:val="59"/>
    <w:qFormat/>
    <w:rsid w:val="001D0E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9"/>
    <w:uiPriority w:val="99"/>
    <w:rsid w:val="001D0EDA"/>
    <w:rPr>
      <w:rFonts w:cs="Times New Roman"/>
      <w:kern w:val="2"/>
      <w:sz w:val="18"/>
      <w:szCs w:val="18"/>
    </w:rPr>
  </w:style>
  <w:style w:type="character" w:customStyle="1" w:styleId="Char2">
    <w:name w:val="页脚 Char"/>
    <w:basedOn w:val="a0"/>
    <w:link w:val="a8"/>
    <w:uiPriority w:val="99"/>
    <w:rsid w:val="001D0EDA"/>
    <w:rPr>
      <w:rFonts w:cs="Times New Roman"/>
      <w:kern w:val="2"/>
      <w:sz w:val="18"/>
      <w:szCs w:val="18"/>
    </w:rPr>
  </w:style>
  <w:style w:type="paragraph" w:customStyle="1" w:styleId="10">
    <w:name w:val="列出段落1"/>
    <w:basedOn w:val="a"/>
    <w:uiPriority w:val="99"/>
    <w:qFormat/>
    <w:rsid w:val="001D0EDA"/>
    <w:pPr>
      <w:ind w:firstLine="420"/>
    </w:pPr>
  </w:style>
  <w:style w:type="paragraph" w:customStyle="1" w:styleId="11">
    <w:name w:val="列出段落11"/>
    <w:basedOn w:val="a"/>
    <w:uiPriority w:val="99"/>
    <w:qFormat/>
    <w:rsid w:val="001D0EDA"/>
    <w:pPr>
      <w:ind w:firstLine="420"/>
    </w:pPr>
  </w:style>
  <w:style w:type="character" w:customStyle="1" w:styleId="Char1">
    <w:name w:val="批注框文本 Char"/>
    <w:basedOn w:val="a0"/>
    <w:link w:val="a7"/>
    <w:uiPriority w:val="99"/>
    <w:rsid w:val="001D0EDA"/>
    <w:rPr>
      <w:kern w:val="2"/>
      <w:sz w:val="18"/>
      <w:szCs w:val="18"/>
    </w:rPr>
  </w:style>
  <w:style w:type="paragraph" w:styleId="af">
    <w:name w:val="List Paragraph"/>
    <w:basedOn w:val="a"/>
    <w:uiPriority w:val="34"/>
    <w:qFormat/>
    <w:rsid w:val="001D0EDA"/>
    <w:pPr>
      <w:ind w:left="720"/>
      <w:contextualSpacing/>
    </w:pPr>
  </w:style>
  <w:style w:type="paragraph" w:customStyle="1" w:styleId="TableParagraph">
    <w:name w:val="Table Paragraph"/>
    <w:basedOn w:val="a"/>
    <w:uiPriority w:val="1"/>
    <w:qFormat/>
    <w:rsid w:val="001D0EDA"/>
    <w:pPr>
      <w:autoSpaceDE w:val="0"/>
      <w:autoSpaceDN w:val="0"/>
      <w:spacing w:before="83"/>
      <w:jc w:val="center"/>
    </w:pPr>
    <w:rPr>
      <w:rFonts w:eastAsia="Times New Roman"/>
    </w:rPr>
  </w:style>
  <w:style w:type="character" w:customStyle="1" w:styleId="Char0">
    <w:name w:val="批注文字 Char"/>
    <w:basedOn w:val="a0"/>
    <w:link w:val="a4"/>
    <w:uiPriority w:val="99"/>
    <w:rsid w:val="001D0EDA"/>
    <w:rPr>
      <w:rFonts w:ascii="Calibri" w:hAnsi="Calibri"/>
      <w:sz w:val="22"/>
      <w:szCs w:val="22"/>
      <w:lang w:eastAsia="en-US" w:bidi="en-US"/>
    </w:rPr>
  </w:style>
  <w:style w:type="character" w:customStyle="1" w:styleId="2Char">
    <w:name w:val="标题 2 Char"/>
    <w:basedOn w:val="a0"/>
    <w:link w:val="2"/>
    <w:rsid w:val="001D0EDA"/>
    <w:rPr>
      <w:rFonts w:ascii="Arial" w:eastAsia="宋体" w:hAnsi="Arial"/>
      <w:b/>
      <w:kern w:val="2"/>
      <w:sz w:val="21"/>
      <w:szCs w:val="24"/>
    </w:rPr>
  </w:style>
  <w:style w:type="character" w:customStyle="1" w:styleId="MTConvertedEquation">
    <w:name w:val="MTConvertedEquation"/>
    <w:basedOn w:val="a0"/>
    <w:rsid w:val="001D0EDA"/>
    <w:rPr>
      <w:sz w:val="24"/>
    </w:rPr>
  </w:style>
  <w:style w:type="paragraph" w:customStyle="1" w:styleId="MTDisplayEquation">
    <w:name w:val="MTDisplayEquation"/>
    <w:basedOn w:val="a"/>
    <w:next w:val="a"/>
    <w:link w:val="MTDisplayEquation0"/>
    <w:rsid w:val="001D0EDA"/>
    <w:pPr>
      <w:tabs>
        <w:tab w:val="center" w:pos="4840"/>
        <w:tab w:val="right" w:pos="9700"/>
      </w:tabs>
      <w:spacing w:line="520" w:lineRule="exact"/>
    </w:pPr>
  </w:style>
  <w:style w:type="character" w:customStyle="1" w:styleId="MTDisplayEquation0">
    <w:name w:val="MTDisplayEquation 字符"/>
    <w:basedOn w:val="a0"/>
    <w:link w:val="MTDisplayEquation"/>
    <w:rsid w:val="001D0EDA"/>
    <w:rPr>
      <w:kern w:val="2"/>
      <w:sz w:val="21"/>
      <w:szCs w:val="24"/>
    </w:rPr>
  </w:style>
  <w:style w:type="character" w:customStyle="1" w:styleId="Char">
    <w:name w:val="批注主题 Char"/>
    <w:basedOn w:val="Char0"/>
    <w:link w:val="a3"/>
    <w:uiPriority w:val="99"/>
    <w:rsid w:val="001D0EDA"/>
    <w:rPr>
      <w:rFonts w:ascii="Calibri" w:hAnsi="Calibri"/>
      <w:b/>
      <w:bCs/>
      <w:kern w:val="2"/>
      <w:sz w:val="21"/>
      <w:szCs w:val="24"/>
      <w:lang w:eastAsia="en-US" w:bidi="en-US"/>
    </w:rPr>
  </w:style>
  <w:style w:type="character" w:customStyle="1" w:styleId="Char4">
    <w:name w:val="脚注文本 Char"/>
    <w:basedOn w:val="a0"/>
    <w:link w:val="aa"/>
    <w:uiPriority w:val="99"/>
    <w:rsid w:val="001D0EDA"/>
    <w:rPr>
      <w:kern w:val="2"/>
      <w:sz w:val="18"/>
      <w:szCs w:val="18"/>
    </w:rPr>
  </w:style>
  <w:style w:type="character" w:customStyle="1" w:styleId="12">
    <w:name w:val="未处理的提及1"/>
    <w:basedOn w:val="a0"/>
    <w:uiPriority w:val="99"/>
    <w:semiHidden/>
    <w:unhideWhenUsed/>
    <w:rsid w:val="001D0EDA"/>
    <w:rPr>
      <w:color w:val="808080"/>
      <w:shd w:val="clear" w:color="auto" w:fill="E6E6E6"/>
    </w:rPr>
  </w:style>
  <w:style w:type="character" w:customStyle="1" w:styleId="20">
    <w:name w:val="未处理的提及2"/>
    <w:basedOn w:val="a0"/>
    <w:uiPriority w:val="99"/>
    <w:semiHidden/>
    <w:unhideWhenUsed/>
    <w:rsid w:val="001D0E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settings" Target="settings.xml"/><Relationship Id="rId42" Type="http://schemas.openxmlformats.org/officeDocument/2006/relationships/image" Target="media/image18.wmf"/><Relationship Id="rId47" Type="http://schemas.openxmlformats.org/officeDocument/2006/relationships/image" Target="media/image23.wmf"/><Relationship Id="rId63" Type="http://schemas.openxmlformats.org/officeDocument/2006/relationships/image" Target="media/image39.wmf"/><Relationship Id="rId68" Type="http://schemas.openxmlformats.org/officeDocument/2006/relationships/image" Target="media/image44.wmf"/><Relationship Id="rId16" Type="http://schemas.openxmlformats.org/officeDocument/2006/relationships/customXml" Target="../customXml/item16.xml"/><Relationship Id="rId11" Type="http://schemas.openxmlformats.org/officeDocument/2006/relationships/customXml" Target="../customXml/item11.xml"/><Relationship Id="rId24" Type="http://schemas.openxmlformats.org/officeDocument/2006/relationships/endnotes" Target="endnotes.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image" Target="media/image34.wmf"/><Relationship Id="rId66" Type="http://schemas.openxmlformats.org/officeDocument/2006/relationships/image" Target="media/image42.wmf"/><Relationship Id="rId74" Type="http://schemas.openxmlformats.org/officeDocument/2006/relationships/image" Target="media/image49.emf"/><Relationship Id="rId5" Type="http://schemas.openxmlformats.org/officeDocument/2006/relationships/customXml" Target="../customXml/item5.xml"/><Relationship Id="rId61" Type="http://schemas.openxmlformats.org/officeDocument/2006/relationships/image" Target="media/image37.wmf"/><Relationship Id="rId19" Type="http://schemas.openxmlformats.org/officeDocument/2006/relationships/numbering" Target="numbering.xml"/><Relationship Id="rId14" Type="http://schemas.openxmlformats.org/officeDocument/2006/relationships/customXml" Target="../customXml/item14.xml"/><Relationship Id="rId22" Type="http://schemas.openxmlformats.org/officeDocument/2006/relationships/webSettings" Target="webSettings.xml"/><Relationship Id="rId27" Type="http://schemas.openxmlformats.org/officeDocument/2006/relationships/image" Target="media/image3.emf"/><Relationship Id="rId30" Type="http://schemas.openxmlformats.org/officeDocument/2006/relationships/image" Target="media/image6.jpeg"/><Relationship Id="rId35"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image" Target="media/image24.wmf"/><Relationship Id="rId56" Type="http://schemas.openxmlformats.org/officeDocument/2006/relationships/image" Target="media/image32.wmf"/><Relationship Id="rId64" Type="http://schemas.openxmlformats.org/officeDocument/2006/relationships/image" Target="media/image40.wmf"/><Relationship Id="rId69" Type="http://schemas.openxmlformats.org/officeDocument/2006/relationships/hyperlink" Target="https://item.taobao.com/item.htm?spm=a230r.1.14.16.459fdd52gwFpMl&amp;id=525040644669&amp;ns=1&amp;abbucket=3" TargetMode="External"/><Relationship Id="rId77"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7.wmf"/><Relationship Id="rId72" Type="http://schemas.openxmlformats.org/officeDocument/2006/relationships/image" Target="media/image47.emf"/><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image" Target="media/image1.jpeg"/><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wmf"/><Relationship Id="rId59" Type="http://schemas.openxmlformats.org/officeDocument/2006/relationships/image" Target="media/image35.wmf"/><Relationship Id="rId67" Type="http://schemas.openxmlformats.org/officeDocument/2006/relationships/image" Target="media/image43.wmf"/><Relationship Id="rId20" Type="http://schemas.openxmlformats.org/officeDocument/2006/relationships/styles" Target="styles.xml"/><Relationship Id="rId41" Type="http://schemas.openxmlformats.org/officeDocument/2006/relationships/image" Target="media/image17.emf"/><Relationship Id="rId54" Type="http://schemas.openxmlformats.org/officeDocument/2006/relationships/image" Target="media/image30.wmf"/><Relationship Id="rId62" Type="http://schemas.openxmlformats.org/officeDocument/2006/relationships/image" Target="media/image38.wmf"/><Relationship Id="rId70" Type="http://schemas.openxmlformats.org/officeDocument/2006/relationships/image" Target="media/image45.jpeg"/><Relationship Id="rId75"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footnotes" Target="footnotes.xml"/><Relationship Id="rId28" Type="http://schemas.openxmlformats.org/officeDocument/2006/relationships/image" Target="media/image4.png"/><Relationship Id="rId36" Type="http://schemas.openxmlformats.org/officeDocument/2006/relationships/image" Target="media/image12.emf"/><Relationship Id="rId49" Type="http://schemas.openxmlformats.org/officeDocument/2006/relationships/image" Target="media/image25.wmf"/><Relationship Id="rId57" Type="http://schemas.openxmlformats.org/officeDocument/2006/relationships/image" Target="media/image33.wmf"/><Relationship Id="rId10" Type="http://schemas.openxmlformats.org/officeDocument/2006/relationships/customXml" Target="../customXml/item10.xml"/><Relationship Id="rId31" Type="http://schemas.openxmlformats.org/officeDocument/2006/relationships/image" Target="media/image7.emf"/><Relationship Id="rId44" Type="http://schemas.openxmlformats.org/officeDocument/2006/relationships/image" Target="media/image20.wmf"/><Relationship Id="rId52"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image" Target="media/image41.wmf"/><Relationship Id="rId73" Type="http://schemas.openxmlformats.org/officeDocument/2006/relationships/image" Target="media/image48.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6.wmf"/><Relationship Id="rId55" Type="http://schemas.openxmlformats.org/officeDocument/2006/relationships/image" Target="media/image31.wmf"/><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image" Target="media/image46.jpeg"/><Relationship Id="rId2" Type="http://schemas.openxmlformats.org/officeDocument/2006/relationships/customXml" Target="../customXml/item2.xml"/><Relationship Id="rId2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b:Sources xmlns:b="http://schemas.openxmlformats.org/officeDocument/2006/bibliography" xmlns="http://schemas.openxmlformats.org/officeDocument/2006/bibliography" SelectedStyle="\APA.XSL" StyleName="APA Fifth Edition"/>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2193206-D27B-4175-94F0-6424F083188B}">
  <ds:schemaRefs>
    <ds:schemaRef ds:uri="http://www.wps.cn/android/officeDocument/2013/mofficeCustomData"/>
  </ds:schemaRefs>
</ds:datastoreItem>
</file>

<file path=customXml/itemProps10.xml><?xml version="1.0" encoding="utf-8"?>
<ds:datastoreItem xmlns:ds="http://schemas.openxmlformats.org/officeDocument/2006/customXml" ds:itemID="{1F57A847-1D97-46E2-89F0-661C52534663}">
  <ds:schemaRefs>
    <ds:schemaRef ds:uri="http://www.wps.cn/android/officeDocument/2013/mofficeCustomData"/>
  </ds:schemaRefs>
</ds:datastoreItem>
</file>

<file path=customXml/itemProps11.xml><?xml version="1.0" encoding="utf-8"?>
<ds:datastoreItem xmlns:ds="http://schemas.openxmlformats.org/officeDocument/2006/customXml" ds:itemID="{7CFA4529-C86F-4C1E-8E66-3FE362AF462F}">
  <ds:schemaRefs>
    <ds:schemaRef ds:uri="http://www.wps.cn/android/officeDocument/2013/mofficeCustomData"/>
  </ds:schemaRefs>
</ds:datastoreItem>
</file>

<file path=customXml/itemProps12.xml><?xml version="1.0" encoding="utf-8"?>
<ds:datastoreItem xmlns:ds="http://schemas.openxmlformats.org/officeDocument/2006/customXml" ds:itemID="{FC8CC017-E9BF-4795-9E9F-C3CDC28D411F}">
  <ds:schemaRefs>
    <ds:schemaRef ds:uri="http://www.wps.cn/android/officeDocument/2013/mofficeCustomData"/>
  </ds:schemaRefs>
</ds:datastoreItem>
</file>

<file path=customXml/itemProps13.xml><?xml version="1.0" encoding="utf-8"?>
<ds:datastoreItem xmlns:ds="http://schemas.openxmlformats.org/officeDocument/2006/customXml" ds:itemID="{F4F59982-A9BE-4AD2-997B-295E44380388}">
  <ds:schemaRefs>
    <ds:schemaRef ds:uri="http://www.wps.cn/android/officeDocument/2013/mofficeCustomData"/>
  </ds:schemaRefs>
</ds:datastoreItem>
</file>

<file path=customXml/itemProps1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5.xml><?xml version="1.0" encoding="utf-8"?>
<ds:datastoreItem xmlns:ds="http://schemas.openxmlformats.org/officeDocument/2006/customXml" ds:itemID="{C7456B49-F060-445C-8D26-0E4B82660E0F}">
  <ds:schemaRefs>
    <ds:schemaRef ds:uri="http://www.wps.cn/android/officeDocument/2013/mofficeCustomData"/>
  </ds:schemaRefs>
</ds:datastoreItem>
</file>

<file path=customXml/itemProps16.xml><?xml version="1.0" encoding="utf-8"?>
<ds:datastoreItem xmlns:ds="http://schemas.openxmlformats.org/officeDocument/2006/customXml" ds:itemID="{E683C52C-DAFB-48B5-B269-A3B3D6C99ACC}">
  <ds:schemaRefs>
    <ds:schemaRef ds:uri="http://www.wps.cn/android/officeDocument/2013/mofficeCustomData"/>
  </ds:schemaRefs>
</ds:datastoreItem>
</file>

<file path=customXml/itemProps17.xml><?xml version="1.0" encoding="utf-8"?>
<ds:datastoreItem xmlns:ds="http://schemas.openxmlformats.org/officeDocument/2006/customXml" ds:itemID="{5B56839C-1380-4823-BD15-A7DE6627A5B8}">
  <ds:schemaRefs>
    <ds:schemaRef ds:uri="http://www.wps.cn/android/officeDocument/2013/mofficeCustomData"/>
  </ds:schemaRefs>
</ds:datastoreItem>
</file>

<file path=customXml/itemProps18.xml><?xml version="1.0" encoding="utf-8"?>
<ds:datastoreItem xmlns:ds="http://schemas.openxmlformats.org/officeDocument/2006/customXml" ds:itemID="{CD784A45-7F05-4288-8EBA-55E5974CAB2B}">
  <ds:schemaRefs>
    <ds:schemaRef ds:uri="http://schemas.openxmlformats.org/officeDocument/2006/bibliography"/>
  </ds:schemaRefs>
</ds:datastoreItem>
</file>

<file path=customXml/itemProps2.xml><?xml version="1.0" encoding="utf-8"?>
<ds:datastoreItem xmlns:ds="http://schemas.openxmlformats.org/officeDocument/2006/customXml" ds:itemID="{A94E1B4F-F7BE-419B-AF49-5DC7948715C5}">
  <ds:schemaRefs>
    <ds:schemaRef ds:uri="http://www.wps.cn/android/officeDocument/2013/mofficeCustomData"/>
  </ds:schemaRefs>
</ds:datastoreItem>
</file>

<file path=customXml/itemProps3.xml><?xml version="1.0" encoding="utf-8"?>
<ds:datastoreItem xmlns:ds="http://schemas.openxmlformats.org/officeDocument/2006/customXml" ds:itemID="{E61739D0-A3E6-4204-987C-3D29552599FF}">
  <ds:schemaRefs>
    <ds:schemaRef ds:uri="http://www.wps.cn/android/officeDocument/2013/mofficeCustomData"/>
  </ds:schemaRefs>
</ds:datastoreItem>
</file>

<file path=customXml/itemProps4.xml><?xml version="1.0" encoding="utf-8"?>
<ds:datastoreItem xmlns:ds="http://schemas.openxmlformats.org/officeDocument/2006/customXml" ds:itemID="{6C514CD9-3977-45D6-851D-23F590BFA035}">
  <ds:schemaRefs>
    <ds:schemaRef ds:uri="http://www.wps.cn/android/officeDocument/2013/mofficeCustomData"/>
  </ds:schemaRefs>
</ds:datastoreItem>
</file>

<file path=customXml/itemProps5.xml><?xml version="1.0" encoding="utf-8"?>
<ds:datastoreItem xmlns:ds="http://schemas.openxmlformats.org/officeDocument/2006/customXml" ds:itemID="{24D4136C-6AFC-4B40-9F0C-6E1D0BFC9C21}">
  <ds:schemaRefs>
    <ds:schemaRef ds:uri="http://www.wps.cn/android/officeDocument/2013/mofficeCustomData"/>
  </ds:schemaRefs>
</ds:datastoreItem>
</file>

<file path=customXml/itemProps6.xml><?xml version="1.0" encoding="utf-8"?>
<ds:datastoreItem xmlns:ds="http://schemas.openxmlformats.org/officeDocument/2006/customXml" ds:itemID="{4EF0E175-5959-4BB4-88BF-437868B99998}">
  <ds:schemaRefs>
    <ds:schemaRef ds:uri="http://www.wps.cn/android/officeDocument/2013/mofficeCustomData"/>
  </ds:schemaRefs>
</ds:datastoreItem>
</file>

<file path=customXml/itemProps7.xml><?xml version="1.0" encoding="utf-8"?>
<ds:datastoreItem xmlns:ds="http://schemas.openxmlformats.org/officeDocument/2006/customXml" ds:itemID="{13229119-AE65-42F3-B4EA-CE342667303F}">
  <ds:schemaRefs>
    <ds:schemaRef ds:uri="http://www.wps.cn/android/officeDocument/2013/mofficeCustomData"/>
  </ds:schemaRefs>
</ds:datastoreItem>
</file>

<file path=customXml/itemProps8.xml><?xml version="1.0" encoding="utf-8"?>
<ds:datastoreItem xmlns:ds="http://schemas.openxmlformats.org/officeDocument/2006/customXml" ds:itemID="{AA758F88-A6A9-40B6-B002-FB44A6625CDF}">
  <ds:schemaRefs>
    <ds:schemaRef ds:uri="http://www.wps.cn/android/officeDocument/2013/mofficeCustomData"/>
  </ds:schemaRefs>
</ds:datastoreItem>
</file>

<file path=customXml/itemProps9.xml><?xml version="1.0" encoding="utf-8"?>
<ds:datastoreItem xmlns:ds="http://schemas.openxmlformats.org/officeDocument/2006/customXml" ds:itemID="{D2D0F6B0-03A4-4DBC-BD01-EE88EACAF06E}">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1181</Words>
  <Characters>6733</Characters>
  <Application>Microsoft Office Word</Application>
  <DocSecurity>0</DocSecurity>
  <Lines>56</Lines>
  <Paragraphs>15</Paragraphs>
  <ScaleCrop>false</ScaleCrop>
  <Company>微软中国</Company>
  <LinksUpToDate>false</LinksUpToDate>
  <CharactersWithSpaces>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全国大学生结构设计竞赛委员会文件</dc:title>
  <dc:creator>微软用户</dc:creator>
  <cp:lastModifiedBy>Windows 用户</cp:lastModifiedBy>
  <cp:revision>7</cp:revision>
  <dcterms:created xsi:type="dcterms:W3CDTF">2018-03-08T06:44:00Z</dcterms:created>
  <dcterms:modified xsi:type="dcterms:W3CDTF">2018-03-11T04:06:00Z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MTWinEqns">
    <vt:bool>true</vt:bool>
  </property>
</Properties>
</file>